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398" w:lineRule="auto" w:before="76"/>
        <w:ind w:left="2390" w:right="2379" w:firstLine="196"/>
        <w:rPr>
          <w:u w:val="none"/>
        </w:rPr>
      </w:pPr>
      <w:bookmarkStart w:name="Senate University Assessment Committee" w:id="1"/>
      <w:bookmarkEnd w:id="1"/>
      <w:r>
        <w:rPr>
          <w:b w:val="0"/>
          <w:u w:val="none"/>
        </w:rPr>
      </w:r>
      <w:r>
        <w:rPr>
          <w:u w:val="none"/>
        </w:rPr>
        <w:t>Senate University Assessment Committee Annual</w:t>
      </w:r>
      <w:r>
        <w:rPr>
          <w:spacing w:val="-15"/>
          <w:u w:val="none"/>
        </w:rPr>
        <w:t> </w:t>
      </w:r>
      <w:r>
        <w:rPr>
          <w:u w:val="none"/>
        </w:rPr>
        <w:t>Report</w:t>
      </w:r>
      <w:r>
        <w:rPr>
          <w:spacing w:val="-15"/>
          <w:u w:val="none"/>
        </w:rPr>
        <w:t> </w:t>
      </w:r>
      <w:r>
        <w:rPr>
          <w:u w:val="none"/>
        </w:rPr>
        <w:t>for</w:t>
      </w:r>
      <w:r>
        <w:rPr>
          <w:spacing w:val="-15"/>
          <w:u w:val="none"/>
        </w:rPr>
        <w:t> </w:t>
      </w:r>
      <w:r>
        <w:rPr>
          <w:u w:val="none"/>
        </w:rPr>
        <w:t>Academic</w:t>
      </w:r>
      <w:r>
        <w:rPr>
          <w:spacing w:val="-15"/>
          <w:u w:val="none"/>
        </w:rPr>
        <w:t> </w:t>
      </w:r>
      <w:r>
        <w:rPr>
          <w:u w:val="none"/>
        </w:rPr>
        <w:t>Year</w:t>
      </w:r>
      <w:r>
        <w:rPr>
          <w:spacing w:val="-15"/>
          <w:u w:val="none"/>
        </w:rPr>
        <w:t> </w:t>
      </w:r>
      <w:r>
        <w:rPr>
          <w:u w:val="none"/>
        </w:rPr>
        <w:t>2025-2026</w:t>
      </w:r>
    </w:p>
    <w:p>
      <w:pPr>
        <w:pStyle w:val="BodyText"/>
        <w:spacing w:before="1"/>
        <w:ind w:left="0" w:firstLine="0"/>
        <w:rPr>
          <w:b/>
        </w:rPr>
      </w:pPr>
    </w:p>
    <w:p>
      <w:pPr>
        <w:pStyle w:val="BodyText"/>
        <w:spacing w:line="259" w:lineRule="auto" w:before="0"/>
        <w:ind w:left="-1" w:right="99" w:firstLine="48"/>
      </w:pPr>
      <w:r>
        <w:rPr/>
        <w:t>The</w:t>
      </w:r>
      <w:r>
        <w:rPr>
          <w:spacing w:val="-5"/>
        </w:rPr>
        <w:t> </w:t>
      </w:r>
      <w:r>
        <w:rPr/>
        <w:t>Senate</w:t>
      </w:r>
      <w:r>
        <w:rPr>
          <w:spacing w:val="-5"/>
        </w:rPr>
        <w:t> </w:t>
      </w:r>
      <w:r>
        <w:rPr/>
        <w:t>University</w:t>
      </w:r>
      <w:r>
        <w:rPr>
          <w:spacing w:val="-4"/>
        </w:rPr>
        <w:t> </w:t>
      </w:r>
      <w:r>
        <w:rPr/>
        <w:t>Assessment</w:t>
      </w:r>
      <w:r>
        <w:rPr>
          <w:spacing w:val="-4"/>
        </w:rPr>
        <w:t> </w:t>
      </w:r>
      <w:r>
        <w:rPr/>
        <w:t>Committee</w:t>
      </w:r>
      <w:r>
        <w:rPr>
          <w:spacing w:val="-5"/>
        </w:rPr>
        <w:t> </w:t>
      </w:r>
      <w:r>
        <w:rPr/>
        <w:t>(UAC)</w:t>
      </w:r>
      <w:r>
        <w:rPr>
          <w:spacing w:val="-5"/>
        </w:rPr>
        <w:t> </w:t>
      </w:r>
      <w:r>
        <w:rPr/>
        <w:t>provides</w:t>
      </w:r>
      <w:r>
        <w:rPr>
          <w:spacing w:val="-4"/>
        </w:rPr>
        <w:t> </w:t>
      </w:r>
      <w:r>
        <w:rPr/>
        <w:t>faculty</w:t>
      </w:r>
      <w:r>
        <w:rPr>
          <w:spacing w:val="-4"/>
        </w:rPr>
        <w:t> </w:t>
      </w:r>
      <w:r>
        <w:rPr/>
        <w:t>guidance</w:t>
      </w:r>
      <w:r>
        <w:rPr>
          <w:spacing w:val="-3"/>
        </w:rPr>
        <w:t> </w:t>
      </w:r>
      <w:r>
        <w:rPr/>
        <w:t>and</w:t>
      </w:r>
      <w:r>
        <w:rPr>
          <w:spacing w:val="-4"/>
        </w:rPr>
        <w:t> </w:t>
      </w:r>
      <w:r>
        <w:rPr/>
        <w:t>oversight to the Oﬃce of the Vice President of Academic Aﬀairs and Provost in developing and implementing the University Assessment Plan. In addition, the committee analyzes and interprets</w:t>
      </w:r>
      <w:r>
        <w:rPr>
          <w:spacing w:val="-1"/>
        </w:rPr>
        <w:t> </w:t>
      </w:r>
      <w:r>
        <w:rPr/>
        <w:t>assessment</w:t>
      </w:r>
      <w:r>
        <w:rPr>
          <w:spacing w:val="-1"/>
        </w:rPr>
        <w:t> </w:t>
      </w:r>
      <w:r>
        <w:rPr/>
        <w:t>results,</w:t>
      </w:r>
      <w:r>
        <w:rPr>
          <w:spacing w:val="-1"/>
        </w:rPr>
        <w:t> </w:t>
      </w:r>
      <w:r>
        <w:rPr/>
        <w:t>develops</w:t>
      </w:r>
      <w:r>
        <w:rPr>
          <w:spacing w:val="-6"/>
        </w:rPr>
        <w:t> </w:t>
      </w:r>
      <w:r>
        <w:rPr/>
        <w:t>appropriate</w:t>
      </w:r>
      <w:r>
        <w:rPr>
          <w:spacing w:val="-10"/>
        </w:rPr>
        <w:t> </w:t>
      </w:r>
      <w:r>
        <w:rPr/>
        <w:t>reports,</w:t>
      </w:r>
      <w:r>
        <w:rPr>
          <w:spacing w:val="-6"/>
        </w:rPr>
        <w:t> </w:t>
      </w:r>
      <w:r>
        <w:rPr/>
        <w:t>and</w:t>
      </w:r>
      <w:r>
        <w:rPr>
          <w:spacing w:val="-6"/>
        </w:rPr>
        <w:t> </w:t>
      </w:r>
      <w:r>
        <w:rPr/>
        <w:t>disseminates</w:t>
      </w:r>
      <w:r>
        <w:rPr>
          <w:spacing w:val="-6"/>
        </w:rPr>
        <w:t> </w:t>
      </w:r>
      <w:r>
        <w:rPr/>
        <w:t>assessment</w:t>
      </w:r>
      <w:r>
        <w:rPr>
          <w:spacing w:val="-6"/>
        </w:rPr>
        <w:t> </w:t>
      </w:r>
      <w:r>
        <w:rPr/>
        <w:t>results to</w:t>
      </w:r>
      <w:r>
        <w:rPr>
          <w:spacing w:val="-5"/>
        </w:rPr>
        <w:t> </w:t>
      </w:r>
      <w:r>
        <w:rPr/>
        <w:t>the</w:t>
      </w:r>
      <w:r>
        <w:rPr>
          <w:spacing w:val="-9"/>
        </w:rPr>
        <w:t> </w:t>
      </w:r>
      <w:r>
        <w:rPr/>
        <w:t>Oﬃce</w:t>
      </w:r>
      <w:r>
        <w:rPr>
          <w:spacing w:val="-9"/>
        </w:rPr>
        <w:t> </w:t>
      </w:r>
      <w:r>
        <w:rPr/>
        <w:t>of</w:t>
      </w:r>
      <w:r>
        <w:rPr>
          <w:spacing w:val="-6"/>
        </w:rPr>
        <w:t> </w:t>
      </w:r>
      <w:r>
        <w:rPr/>
        <w:t>Vice</w:t>
      </w:r>
      <w:r>
        <w:rPr>
          <w:spacing w:val="-9"/>
        </w:rPr>
        <w:t> </w:t>
      </w:r>
      <w:r>
        <w:rPr/>
        <w:t>President</w:t>
      </w:r>
      <w:r>
        <w:rPr>
          <w:spacing w:val="-7"/>
        </w:rPr>
        <w:t> </w:t>
      </w:r>
      <w:r>
        <w:rPr/>
        <w:t>of</w:t>
      </w:r>
      <w:r>
        <w:rPr>
          <w:spacing w:val="-1"/>
        </w:rPr>
        <w:t> </w:t>
      </w:r>
      <w:r>
        <w:rPr/>
        <w:t>Academic</w:t>
      </w:r>
      <w:r>
        <w:rPr>
          <w:spacing w:val="-1"/>
        </w:rPr>
        <w:t> </w:t>
      </w:r>
      <w:r>
        <w:rPr/>
        <w:t>Aﬀairs and Provost, the</w:t>
      </w:r>
      <w:r>
        <w:rPr>
          <w:spacing w:val="-1"/>
        </w:rPr>
        <w:t> </w:t>
      </w:r>
      <w:r>
        <w:rPr/>
        <w:t>University Senate, and the </w:t>
      </w:r>
      <w:r>
        <w:rPr>
          <w:spacing w:val="-2"/>
        </w:rPr>
        <w:t>community.</w:t>
      </w:r>
    </w:p>
    <w:p>
      <w:pPr>
        <w:pStyle w:val="BodyText"/>
        <w:spacing w:before="156"/>
        <w:ind w:left="0" w:firstLine="0"/>
      </w:pPr>
      <w:r>
        <w:rPr/>
        <w:t>Committee</w:t>
      </w:r>
      <w:r>
        <w:rPr>
          <w:spacing w:val="-3"/>
        </w:rPr>
        <w:t> </w:t>
      </w:r>
      <w:r>
        <w:rPr/>
        <w:t>members</w:t>
      </w:r>
      <w:r>
        <w:rPr>
          <w:spacing w:val="1"/>
        </w:rPr>
        <w:t> </w:t>
      </w:r>
      <w:r>
        <w:rPr/>
        <w:t>for the 2025-2026</w:t>
      </w:r>
      <w:r>
        <w:rPr>
          <w:spacing w:val="1"/>
        </w:rPr>
        <w:t> </w:t>
      </w:r>
      <w:r>
        <w:rPr/>
        <w:t>academic year</w:t>
      </w:r>
      <w:r>
        <w:rPr>
          <w:spacing w:val="-2"/>
        </w:rPr>
        <w:t> included:</w:t>
      </w:r>
    </w:p>
    <w:p>
      <w:pPr>
        <w:pStyle w:val="ListParagraph"/>
        <w:numPr>
          <w:ilvl w:val="0"/>
          <w:numId w:val="1"/>
        </w:numPr>
        <w:tabs>
          <w:tab w:pos="719" w:val="left" w:leader="none"/>
        </w:tabs>
        <w:spacing w:line="240" w:lineRule="auto" w:before="182" w:after="0"/>
        <w:ind w:left="719" w:right="0" w:hanging="359"/>
        <w:jc w:val="left"/>
        <w:rPr>
          <w:sz w:val="24"/>
        </w:rPr>
      </w:pPr>
      <w:r>
        <w:rPr>
          <w:sz w:val="24"/>
        </w:rPr>
        <w:t>Andrew</w:t>
      </w:r>
      <w:r>
        <w:rPr>
          <w:spacing w:val="-3"/>
          <w:sz w:val="24"/>
        </w:rPr>
        <w:t> </w:t>
      </w:r>
      <w:r>
        <w:rPr>
          <w:sz w:val="24"/>
        </w:rPr>
        <w:t>Leonard</w:t>
      </w:r>
      <w:r>
        <w:rPr>
          <w:spacing w:val="12"/>
          <w:sz w:val="24"/>
        </w:rPr>
        <w:t> </w:t>
      </w:r>
      <w:r>
        <w:rPr>
          <w:sz w:val="24"/>
        </w:rPr>
        <w:t>(JDOSAS),</w:t>
      </w:r>
      <w:r>
        <w:rPr>
          <w:spacing w:val="12"/>
          <w:sz w:val="24"/>
        </w:rPr>
        <w:t> </w:t>
      </w:r>
      <w:r>
        <w:rPr>
          <w:spacing w:val="-4"/>
          <w:sz w:val="24"/>
        </w:rPr>
        <w:t>chair</w:t>
      </w:r>
    </w:p>
    <w:p>
      <w:pPr>
        <w:pStyle w:val="ListParagraph"/>
        <w:numPr>
          <w:ilvl w:val="0"/>
          <w:numId w:val="1"/>
        </w:numPr>
        <w:tabs>
          <w:tab w:pos="719" w:val="left" w:leader="none"/>
        </w:tabs>
        <w:spacing w:line="240" w:lineRule="auto" w:before="19" w:after="0"/>
        <w:ind w:left="719" w:right="0" w:hanging="359"/>
        <w:jc w:val="left"/>
        <w:rPr>
          <w:sz w:val="24"/>
        </w:rPr>
      </w:pPr>
      <w:r>
        <w:rPr>
          <w:sz w:val="24"/>
        </w:rPr>
        <w:t>Frank</w:t>
      </w:r>
      <w:r>
        <w:rPr>
          <w:spacing w:val="-13"/>
          <w:sz w:val="24"/>
        </w:rPr>
        <w:t> </w:t>
      </w:r>
      <w:r>
        <w:rPr>
          <w:sz w:val="24"/>
        </w:rPr>
        <w:t>Bowman</w:t>
      </w:r>
      <w:r>
        <w:rPr>
          <w:spacing w:val="-11"/>
          <w:sz w:val="24"/>
        </w:rPr>
        <w:t> </w:t>
      </w:r>
      <w:r>
        <w:rPr>
          <w:spacing w:val="-4"/>
          <w:sz w:val="24"/>
        </w:rPr>
        <w:t>(CEM)</w:t>
      </w:r>
    </w:p>
    <w:p>
      <w:pPr>
        <w:pStyle w:val="ListParagraph"/>
        <w:numPr>
          <w:ilvl w:val="0"/>
          <w:numId w:val="1"/>
        </w:numPr>
        <w:tabs>
          <w:tab w:pos="719" w:val="left" w:leader="none"/>
        </w:tabs>
        <w:spacing w:line="240" w:lineRule="auto" w:before="24" w:after="0"/>
        <w:ind w:left="719" w:right="0" w:hanging="359"/>
        <w:jc w:val="left"/>
        <w:rPr>
          <w:sz w:val="24"/>
        </w:rPr>
      </w:pPr>
      <w:r>
        <w:rPr>
          <w:sz w:val="24"/>
        </w:rPr>
        <w:t>Allyssa</w:t>
      </w:r>
      <w:r>
        <w:rPr>
          <w:spacing w:val="-4"/>
          <w:sz w:val="24"/>
        </w:rPr>
        <w:t> </w:t>
      </w:r>
      <w:r>
        <w:rPr>
          <w:sz w:val="24"/>
        </w:rPr>
        <w:t>Baumbach</w:t>
      </w:r>
      <w:r>
        <w:rPr>
          <w:spacing w:val="-2"/>
          <w:sz w:val="24"/>
        </w:rPr>
        <w:t> (VPAA)</w:t>
      </w:r>
    </w:p>
    <w:p>
      <w:pPr>
        <w:pStyle w:val="ListParagraph"/>
        <w:numPr>
          <w:ilvl w:val="0"/>
          <w:numId w:val="1"/>
        </w:numPr>
        <w:tabs>
          <w:tab w:pos="719" w:val="left" w:leader="none"/>
        </w:tabs>
        <w:spacing w:line="240" w:lineRule="auto" w:before="20" w:after="0"/>
        <w:ind w:left="719" w:right="0" w:hanging="359"/>
        <w:jc w:val="left"/>
        <w:rPr>
          <w:sz w:val="24"/>
        </w:rPr>
      </w:pPr>
      <w:r>
        <w:rPr>
          <w:spacing w:val="-2"/>
          <w:sz w:val="24"/>
        </w:rPr>
        <w:t>Akorede</w:t>
      </w:r>
      <w:r>
        <w:rPr>
          <w:spacing w:val="-7"/>
          <w:sz w:val="24"/>
        </w:rPr>
        <w:t> </w:t>
      </w:r>
      <w:r>
        <w:rPr>
          <w:spacing w:val="-2"/>
          <w:sz w:val="24"/>
        </w:rPr>
        <w:t>Teriba</w:t>
      </w:r>
      <w:r>
        <w:rPr>
          <w:spacing w:val="-6"/>
          <w:sz w:val="24"/>
        </w:rPr>
        <w:t> </w:t>
      </w:r>
      <w:r>
        <w:rPr>
          <w:spacing w:val="-4"/>
          <w:sz w:val="24"/>
        </w:rPr>
        <w:t>(EHD)</w:t>
      </w:r>
    </w:p>
    <w:p>
      <w:pPr>
        <w:pStyle w:val="ListParagraph"/>
        <w:numPr>
          <w:ilvl w:val="0"/>
          <w:numId w:val="1"/>
        </w:numPr>
        <w:tabs>
          <w:tab w:pos="719" w:val="left" w:leader="none"/>
        </w:tabs>
        <w:spacing w:line="240" w:lineRule="auto" w:before="21" w:after="0"/>
        <w:ind w:left="719" w:right="0" w:hanging="359"/>
        <w:jc w:val="left"/>
        <w:rPr>
          <w:sz w:val="24"/>
        </w:rPr>
      </w:pPr>
      <w:r>
        <w:rPr>
          <w:sz w:val="24"/>
        </w:rPr>
        <w:t>Alex</w:t>
      </w:r>
      <w:r>
        <w:rPr>
          <w:spacing w:val="-3"/>
          <w:sz w:val="24"/>
        </w:rPr>
        <w:t> </w:t>
      </w:r>
      <w:r>
        <w:rPr>
          <w:sz w:val="24"/>
        </w:rPr>
        <w:t>Pokornowski</w:t>
      </w:r>
      <w:r>
        <w:rPr>
          <w:spacing w:val="-3"/>
          <w:sz w:val="24"/>
        </w:rPr>
        <w:t> </w:t>
      </w:r>
      <w:r>
        <w:rPr>
          <w:spacing w:val="-2"/>
          <w:sz w:val="24"/>
        </w:rPr>
        <w:t>(VPSA)</w:t>
      </w:r>
    </w:p>
    <w:p>
      <w:pPr>
        <w:pStyle w:val="ListParagraph"/>
        <w:numPr>
          <w:ilvl w:val="0"/>
          <w:numId w:val="1"/>
        </w:numPr>
        <w:tabs>
          <w:tab w:pos="719" w:val="left" w:leader="none"/>
        </w:tabs>
        <w:spacing w:line="240" w:lineRule="auto" w:before="19" w:after="0"/>
        <w:ind w:left="719" w:right="0" w:hanging="359"/>
        <w:jc w:val="left"/>
        <w:rPr>
          <w:sz w:val="24"/>
        </w:rPr>
      </w:pPr>
      <w:r>
        <w:rPr>
          <w:sz w:val="24"/>
        </w:rPr>
        <w:t>Assion</w:t>
      </w:r>
      <w:r>
        <w:rPr>
          <w:spacing w:val="-3"/>
          <w:sz w:val="24"/>
        </w:rPr>
        <w:t> </w:t>
      </w:r>
      <w:r>
        <w:rPr>
          <w:sz w:val="24"/>
        </w:rPr>
        <w:t>Lawson-Body</w:t>
      </w:r>
      <w:r>
        <w:rPr>
          <w:spacing w:val="-2"/>
          <w:sz w:val="24"/>
        </w:rPr>
        <w:t> (NCoBPA)</w:t>
      </w:r>
    </w:p>
    <w:p>
      <w:pPr>
        <w:pStyle w:val="ListParagraph"/>
        <w:numPr>
          <w:ilvl w:val="0"/>
          <w:numId w:val="1"/>
        </w:numPr>
        <w:tabs>
          <w:tab w:pos="719" w:val="left" w:leader="none"/>
        </w:tabs>
        <w:spacing w:line="240" w:lineRule="auto" w:before="24" w:after="0"/>
        <w:ind w:left="719" w:right="0" w:hanging="359"/>
        <w:jc w:val="left"/>
        <w:rPr>
          <w:sz w:val="24"/>
        </w:rPr>
      </w:pPr>
      <w:r>
        <w:rPr>
          <w:sz w:val="24"/>
        </w:rPr>
        <w:t>Heather</w:t>
      </w:r>
      <w:r>
        <w:rPr>
          <w:spacing w:val="-3"/>
          <w:sz w:val="24"/>
        </w:rPr>
        <w:t> </w:t>
      </w:r>
      <w:r>
        <w:rPr>
          <w:sz w:val="24"/>
        </w:rPr>
        <w:t>Terrell</w:t>
      </w:r>
      <w:r>
        <w:rPr>
          <w:spacing w:val="-3"/>
          <w:sz w:val="24"/>
        </w:rPr>
        <w:t> </w:t>
      </w:r>
      <w:r>
        <w:rPr>
          <w:spacing w:val="-2"/>
          <w:sz w:val="24"/>
        </w:rPr>
        <w:t>(A&amp;S)</w:t>
      </w:r>
    </w:p>
    <w:p>
      <w:pPr>
        <w:pStyle w:val="ListParagraph"/>
        <w:numPr>
          <w:ilvl w:val="0"/>
          <w:numId w:val="1"/>
        </w:numPr>
        <w:tabs>
          <w:tab w:pos="719" w:val="left" w:leader="none"/>
        </w:tabs>
        <w:spacing w:line="240" w:lineRule="auto" w:before="22" w:after="0"/>
        <w:ind w:left="719" w:right="0" w:hanging="359"/>
        <w:jc w:val="left"/>
        <w:rPr>
          <w:sz w:val="24"/>
        </w:rPr>
      </w:pPr>
      <w:r>
        <w:rPr>
          <w:sz w:val="24"/>
        </w:rPr>
        <w:t>Sarah</w:t>
      </w:r>
      <w:r>
        <w:rPr>
          <w:spacing w:val="-3"/>
          <w:sz w:val="24"/>
        </w:rPr>
        <w:t> </w:t>
      </w:r>
      <w:r>
        <w:rPr>
          <w:sz w:val="24"/>
        </w:rPr>
        <w:t>Sletten</w:t>
      </w:r>
      <w:r>
        <w:rPr>
          <w:spacing w:val="-2"/>
          <w:sz w:val="24"/>
        </w:rPr>
        <w:t> (SMHS)</w:t>
      </w:r>
    </w:p>
    <w:p>
      <w:pPr>
        <w:pStyle w:val="ListParagraph"/>
        <w:numPr>
          <w:ilvl w:val="0"/>
          <w:numId w:val="1"/>
        </w:numPr>
        <w:tabs>
          <w:tab w:pos="719" w:val="left" w:leader="none"/>
        </w:tabs>
        <w:spacing w:line="240" w:lineRule="auto" w:before="19" w:after="0"/>
        <w:ind w:left="719" w:right="0" w:hanging="359"/>
        <w:jc w:val="left"/>
        <w:rPr>
          <w:sz w:val="24"/>
        </w:rPr>
      </w:pPr>
      <w:r>
        <w:rPr>
          <w:sz w:val="24"/>
        </w:rPr>
        <w:t>Michael</w:t>
      </w:r>
      <w:r>
        <w:rPr>
          <w:spacing w:val="-4"/>
          <w:sz w:val="24"/>
        </w:rPr>
        <w:t> </w:t>
      </w:r>
      <w:r>
        <w:rPr>
          <w:sz w:val="24"/>
        </w:rPr>
        <w:t>Dodge</w:t>
      </w:r>
      <w:r>
        <w:rPr>
          <w:spacing w:val="-1"/>
          <w:sz w:val="24"/>
        </w:rPr>
        <w:t> </w:t>
      </w:r>
      <w:r>
        <w:rPr>
          <w:spacing w:val="-4"/>
          <w:sz w:val="24"/>
        </w:rPr>
        <w:t>(ES)</w:t>
      </w:r>
    </w:p>
    <w:p>
      <w:pPr>
        <w:pStyle w:val="ListParagraph"/>
        <w:numPr>
          <w:ilvl w:val="0"/>
          <w:numId w:val="1"/>
        </w:numPr>
        <w:tabs>
          <w:tab w:pos="719" w:val="left" w:leader="none"/>
        </w:tabs>
        <w:spacing w:line="240" w:lineRule="auto" w:before="22" w:after="0"/>
        <w:ind w:left="719" w:right="0" w:hanging="359"/>
        <w:jc w:val="left"/>
        <w:rPr>
          <w:sz w:val="24"/>
        </w:rPr>
      </w:pPr>
      <w:r>
        <w:rPr>
          <w:spacing w:val="-2"/>
          <w:sz w:val="24"/>
        </w:rPr>
        <w:t>Kimberly</w:t>
      </w:r>
      <w:r>
        <w:rPr>
          <w:spacing w:val="-9"/>
          <w:sz w:val="24"/>
        </w:rPr>
        <w:t> </w:t>
      </w:r>
      <w:r>
        <w:rPr>
          <w:spacing w:val="-2"/>
          <w:sz w:val="24"/>
        </w:rPr>
        <w:t>Dasse</w:t>
      </w:r>
      <w:r>
        <w:rPr>
          <w:spacing w:val="-5"/>
          <w:sz w:val="24"/>
        </w:rPr>
        <w:t> </w:t>
      </w:r>
      <w:r>
        <w:rPr>
          <w:spacing w:val="-4"/>
          <w:sz w:val="24"/>
        </w:rPr>
        <w:t>(Law)</w:t>
      </w:r>
    </w:p>
    <w:p>
      <w:pPr>
        <w:pStyle w:val="ListParagraph"/>
        <w:numPr>
          <w:ilvl w:val="0"/>
          <w:numId w:val="1"/>
        </w:numPr>
        <w:tabs>
          <w:tab w:pos="719" w:val="left" w:leader="none"/>
        </w:tabs>
        <w:spacing w:line="240" w:lineRule="auto" w:before="24" w:after="0"/>
        <w:ind w:left="719" w:right="0" w:hanging="359"/>
        <w:jc w:val="left"/>
        <w:rPr>
          <w:sz w:val="24"/>
        </w:rPr>
      </w:pPr>
      <w:r>
        <w:rPr>
          <w:sz w:val="24"/>
        </w:rPr>
        <w:t>Samantha</w:t>
      </w:r>
      <w:r>
        <w:rPr>
          <w:spacing w:val="-4"/>
          <w:sz w:val="24"/>
        </w:rPr>
        <w:t> </w:t>
      </w:r>
      <w:r>
        <w:rPr>
          <w:sz w:val="24"/>
        </w:rPr>
        <w:t>Peterson</w:t>
      </w:r>
      <w:r>
        <w:rPr>
          <w:spacing w:val="-2"/>
          <w:sz w:val="24"/>
        </w:rPr>
        <w:t> </w:t>
      </w:r>
      <w:r>
        <w:rPr>
          <w:sz w:val="24"/>
        </w:rPr>
        <w:t>(Grad </w:t>
      </w:r>
      <w:r>
        <w:rPr>
          <w:spacing w:val="-2"/>
          <w:sz w:val="24"/>
        </w:rPr>
        <w:t>Designee)</w:t>
      </w:r>
    </w:p>
    <w:p>
      <w:pPr>
        <w:pStyle w:val="ListParagraph"/>
        <w:numPr>
          <w:ilvl w:val="0"/>
          <w:numId w:val="1"/>
        </w:numPr>
        <w:tabs>
          <w:tab w:pos="719" w:val="left" w:leader="none"/>
        </w:tabs>
        <w:spacing w:line="240" w:lineRule="auto" w:before="24" w:after="0"/>
        <w:ind w:left="719" w:right="0" w:hanging="359"/>
        <w:jc w:val="left"/>
        <w:rPr>
          <w:sz w:val="24"/>
        </w:rPr>
      </w:pPr>
      <w:r>
        <w:rPr>
          <w:sz w:val="24"/>
        </w:rPr>
        <w:t>Drake</w:t>
      </w:r>
      <w:r>
        <w:rPr>
          <w:spacing w:val="-2"/>
          <w:sz w:val="24"/>
        </w:rPr>
        <w:t> </w:t>
      </w:r>
      <w:r>
        <w:rPr>
          <w:sz w:val="24"/>
        </w:rPr>
        <w:t>Jacqus</w:t>
      </w:r>
      <w:r>
        <w:rPr>
          <w:spacing w:val="-8"/>
          <w:sz w:val="24"/>
        </w:rPr>
        <w:t> </w:t>
      </w:r>
      <w:r>
        <w:rPr>
          <w:sz w:val="24"/>
        </w:rPr>
        <w:t>and</w:t>
      </w:r>
      <w:r>
        <w:rPr>
          <w:spacing w:val="-9"/>
          <w:sz w:val="24"/>
        </w:rPr>
        <w:t> </w:t>
      </w:r>
      <w:r>
        <w:rPr>
          <w:sz w:val="24"/>
        </w:rPr>
        <w:t>Madi</w:t>
      </w:r>
      <w:r>
        <w:rPr>
          <w:spacing w:val="-1"/>
          <w:sz w:val="24"/>
        </w:rPr>
        <w:t> </w:t>
      </w:r>
      <w:r>
        <w:rPr>
          <w:sz w:val="24"/>
        </w:rPr>
        <w:t>Lee</w:t>
      </w:r>
      <w:r>
        <w:rPr>
          <w:spacing w:val="-11"/>
          <w:sz w:val="24"/>
        </w:rPr>
        <w:t> </w:t>
      </w:r>
      <w:r>
        <w:rPr>
          <w:spacing w:val="-2"/>
          <w:sz w:val="24"/>
        </w:rPr>
        <w:t>(students)</w:t>
      </w:r>
    </w:p>
    <w:p>
      <w:pPr>
        <w:pStyle w:val="Heading1"/>
        <w:spacing w:before="156"/>
        <w:rPr>
          <w:u w:val="none"/>
        </w:rPr>
      </w:pPr>
      <w:r>
        <w:rPr>
          <w:u w:val="none"/>
        </w:rPr>
        <w:t>UAC</w:t>
      </w:r>
      <w:r>
        <w:rPr>
          <w:spacing w:val="-10"/>
          <w:u w:val="none"/>
        </w:rPr>
        <w:t> </w:t>
      </w:r>
      <w:r>
        <w:rPr>
          <w:spacing w:val="-2"/>
          <w:u w:val="none"/>
        </w:rPr>
        <w:t>Charge</w:t>
      </w:r>
    </w:p>
    <w:p>
      <w:pPr>
        <w:pStyle w:val="BodyText"/>
        <w:spacing w:line="259" w:lineRule="auto" w:before="0"/>
        <w:ind w:left="-1" w:firstLine="0"/>
      </w:pPr>
      <w:r>
        <w:rPr/>
        <w:t>The</w:t>
      </w:r>
      <w:r>
        <w:rPr>
          <w:spacing w:val="-9"/>
        </w:rPr>
        <w:t> </w:t>
      </w:r>
      <w:r>
        <w:rPr/>
        <w:t>UAC</w:t>
      </w:r>
      <w:r>
        <w:rPr>
          <w:spacing w:val="-10"/>
        </w:rPr>
        <w:t> </w:t>
      </w:r>
      <w:r>
        <w:rPr/>
        <w:t>Charge</w:t>
      </w:r>
      <w:r>
        <w:rPr>
          <w:spacing w:val="-12"/>
        </w:rPr>
        <w:t> </w:t>
      </w:r>
      <w:r>
        <w:rPr/>
        <w:t>was</w:t>
      </w:r>
      <w:r>
        <w:rPr>
          <w:spacing w:val="-8"/>
        </w:rPr>
        <w:t> </w:t>
      </w:r>
      <w:r>
        <w:rPr/>
        <w:t>approved</w:t>
      </w:r>
      <w:r>
        <w:rPr>
          <w:spacing w:val="-8"/>
        </w:rPr>
        <w:t> </w:t>
      </w:r>
      <w:r>
        <w:rPr/>
        <w:t>and</w:t>
      </w:r>
      <w:r>
        <w:rPr>
          <w:spacing w:val="-11"/>
        </w:rPr>
        <w:t> </w:t>
      </w:r>
      <w:r>
        <w:rPr/>
        <w:t>distributed</w:t>
      </w:r>
      <w:r>
        <w:rPr>
          <w:spacing w:val="-11"/>
        </w:rPr>
        <w:t> </w:t>
      </w:r>
      <w:r>
        <w:rPr/>
        <w:t>to</w:t>
      </w:r>
      <w:r>
        <w:rPr>
          <w:spacing w:val="-6"/>
        </w:rPr>
        <w:t> </w:t>
      </w:r>
      <w:r>
        <w:rPr/>
        <w:t>University</w:t>
      </w:r>
      <w:r>
        <w:rPr>
          <w:spacing w:val="-11"/>
        </w:rPr>
        <w:t> </w:t>
      </w:r>
      <w:r>
        <w:rPr/>
        <w:t>Senate</w:t>
      </w:r>
      <w:r>
        <w:rPr>
          <w:spacing w:val="-9"/>
        </w:rPr>
        <w:t> </w:t>
      </w:r>
      <w:r>
        <w:rPr/>
        <w:t>with</w:t>
      </w:r>
      <w:r>
        <w:rPr>
          <w:spacing w:val="-11"/>
        </w:rPr>
        <w:t> </w:t>
      </w:r>
      <w:r>
        <w:rPr/>
        <w:t>the</w:t>
      </w:r>
      <w:r>
        <w:rPr>
          <w:spacing w:val="-12"/>
        </w:rPr>
        <w:t> </w:t>
      </w:r>
      <w:r>
        <w:rPr/>
        <w:t>following</w:t>
      </w:r>
      <w:r>
        <w:rPr>
          <w:spacing w:val="-11"/>
        </w:rPr>
        <w:t> </w:t>
      </w:r>
      <w:r>
        <w:rPr/>
        <w:t>purpose, functions, and responsibilities:</w:t>
      </w:r>
    </w:p>
    <w:p>
      <w:pPr>
        <w:pStyle w:val="BodyText"/>
        <w:spacing w:line="259" w:lineRule="auto" w:before="162"/>
        <w:ind w:left="-1" w:firstLine="0"/>
      </w:pPr>
      <w:r>
        <w:rPr>
          <w:b/>
        </w:rPr>
        <w:t>Purpose: </w:t>
      </w:r>
      <w:r>
        <w:rPr/>
        <w:t>The Senate University Assessment Committee collaborates with the Oﬃce of Institutional</w:t>
      </w:r>
      <w:r>
        <w:rPr>
          <w:spacing w:val="-4"/>
        </w:rPr>
        <w:t> </w:t>
      </w:r>
      <w:r>
        <w:rPr/>
        <w:t>Eﬀectiveness</w:t>
      </w:r>
      <w:r>
        <w:rPr>
          <w:spacing w:val="-8"/>
        </w:rPr>
        <w:t> </w:t>
      </w:r>
      <w:r>
        <w:rPr/>
        <w:t>&amp;</w:t>
      </w:r>
      <w:r>
        <w:rPr>
          <w:spacing w:val="-4"/>
        </w:rPr>
        <w:t> </w:t>
      </w:r>
      <w:r>
        <w:rPr/>
        <w:t>Accreditation</w:t>
      </w:r>
      <w:r>
        <w:rPr>
          <w:spacing w:val="-6"/>
        </w:rPr>
        <w:t> </w:t>
      </w:r>
      <w:r>
        <w:rPr/>
        <w:t>as</w:t>
      </w:r>
      <w:r>
        <w:rPr>
          <w:spacing w:val="-6"/>
        </w:rPr>
        <w:t> </w:t>
      </w:r>
      <w:r>
        <w:rPr/>
        <w:t>champions</w:t>
      </w:r>
      <w:r>
        <w:rPr>
          <w:spacing w:val="-8"/>
        </w:rPr>
        <w:t> </w:t>
      </w:r>
      <w:r>
        <w:rPr/>
        <w:t>of</w:t>
      </w:r>
      <w:r>
        <w:rPr>
          <w:spacing w:val="-7"/>
        </w:rPr>
        <w:t> </w:t>
      </w:r>
      <w:r>
        <w:rPr/>
        <w:t>the</w:t>
      </w:r>
      <w:r>
        <w:rPr>
          <w:spacing w:val="-9"/>
        </w:rPr>
        <w:t> </w:t>
      </w:r>
      <w:r>
        <w:rPr/>
        <w:t>assessment</w:t>
      </w:r>
      <w:r>
        <w:rPr>
          <w:spacing w:val="-6"/>
        </w:rPr>
        <w:t> </w:t>
      </w:r>
      <w:r>
        <w:rPr/>
        <w:t>of</w:t>
      </w:r>
      <w:r>
        <w:rPr>
          <w:spacing w:val="-7"/>
        </w:rPr>
        <w:t> </w:t>
      </w:r>
      <w:r>
        <w:rPr/>
        <w:t>student</w:t>
      </w:r>
      <w:r>
        <w:rPr>
          <w:spacing w:val="-4"/>
        </w:rPr>
        <w:t> </w:t>
      </w:r>
      <w:r>
        <w:rPr/>
        <w:t>learning</w:t>
      </w:r>
      <w:r>
        <w:rPr>
          <w:spacing w:val="-6"/>
        </w:rPr>
        <w:t> </w:t>
      </w:r>
      <w:r>
        <w:rPr/>
        <w:t>at UND.</w:t>
      </w:r>
      <w:r>
        <w:rPr>
          <w:spacing w:val="40"/>
        </w:rPr>
        <w:t> </w:t>
      </w:r>
      <w:r>
        <w:rPr/>
        <w:t>This is done</w:t>
      </w:r>
      <w:r>
        <w:rPr>
          <w:spacing w:val="-2"/>
        </w:rPr>
        <w:t> </w:t>
      </w:r>
      <w:r>
        <w:rPr/>
        <w:t>by supporting, guiding, and encouraging faculty and staﬀ to utilize good practices, processes, and methodologies for assessment.</w:t>
      </w:r>
    </w:p>
    <w:p>
      <w:pPr>
        <w:pStyle w:val="Heading1"/>
        <w:spacing w:before="154"/>
        <w:rPr>
          <w:u w:val="none"/>
        </w:rPr>
      </w:pPr>
      <w:r>
        <w:rPr>
          <w:u w:val="none"/>
        </w:rPr>
        <w:t>Functions</w:t>
      </w:r>
      <w:r>
        <w:rPr>
          <w:spacing w:val="5"/>
          <w:u w:val="none"/>
        </w:rPr>
        <w:t> </w:t>
      </w:r>
      <w:r>
        <w:rPr>
          <w:u w:val="none"/>
        </w:rPr>
        <w:t>and</w:t>
      </w:r>
      <w:r>
        <w:rPr>
          <w:spacing w:val="6"/>
          <w:u w:val="none"/>
        </w:rPr>
        <w:t> </w:t>
      </w:r>
      <w:r>
        <w:rPr>
          <w:spacing w:val="-2"/>
          <w:u w:val="none"/>
        </w:rPr>
        <w:t>Responsibilities:</w:t>
      </w:r>
    </w:p>
    <w:p>
      <w:pPr>
        <w:pStyle w:val="ListParagraph"/>
        <w:numPr>
          <w:ilvl w:val="0"/>
          <w:numId w:val="2"/>
        </w:numPr>
        <w:tabs>
          <w:tab w:pos="716" w:val="left" w:leader="none"/>
        </w:tabs>
        <w:spacing w:line="240" w:lineRule="auto" w:before="185" w:after="0"/>
        <w:ind w:left="716" w:right="0" w:hanging="356"/>
        <w:jc w:val="left"/>
        <w:rPr>
          <w:sz w:val="24"/>
        </w:rPr>
      </w:pPr>
      <w:r>
        <w:rPr>
          <w:sz w:val="24"/>
        </w:rPr>
        <w:t>Serve</w:t>
      </w:r>
      <w:r>
        <w:rPr>
          <w:spacing w:val="-9"/>
          <w:sz w:val="24"/>
        </w:rPr>
        <w:t> </w:t>
      </w:r>
      <w:r>
        <w:rPr>
          <w:sz w:val="24"/>
        </w:rPr>
        <w:t>as an</w:t>
      </w:r>
      <w:r>
        <w:rPr>
          <w:spacing w:val="1"/>
          <w:sz w:val="24"/>
        </w:rPr>
        <w:t> </w:t>
      </w:r>
      <w:r>
        <w:rPr>
          <w:sz w:val="24"/>
        </w:rPr>
        <w:t>advisory</w:t>
      </w:r>
      <w:r>
        <w:rPr>
          <w:spacing w:val="1"/>
          <w:sz w:val="24"/>
        </w:rPr>
        <w:t> </w:t>
      </w:r>
      <w:r>
        <w:rPr>
          <w:sz w:val="24"/>
        </w:rPr>
        <w:t>group</w:t>
      </w:r>
      <w:r>
        <w:rPr>
          <w:spacing w:val="-4"/>
          <w:sz w:val="24"/>
        </w:rPr>
        <w:t> </w:t>
      </w:r>
      <w:r>
        <w:rPr>
          <w:sz w:val="24"/>
        </w:rPr>
        <w:t>to</w:t>
      </w:r>
      <w:r>
        <w:rPr>
          <w:spacing w:val="-1"/>
          <w:sz w:val="24"/>
        </w:rPr>
        <w:t> </w:t>
      </w:r>
      <w:r>
        <w:rPr>
          <w:sz w:val="24"/>
        </w:rPr>
        <w:t>the Oﬃce</w:t>
      </w:r>
      <w:r>
        <w:rPr>
          <w:spacing w:val="-2"/>
          <w:sz w:val="24"/>
        </w:rPr>
        <w:t> </w:t>
      </w:r>
      <w:r>
        <w:rPr>
          <w:sz w:val="24"/>
        </w:rPr>
        <w:t>of Institutional</w:t>
      </w:r>
      <w:r>
        <w:rPr>
          <w:spacing w:val="-1"/>
          <w:sz w:val="24"/>
        </w:rPr>
        <w:t> </w:t>
      </w:r>
      <w:r>
        <w:rPr>
          <w:sz w:val="24"/>
        </w:rPr>
        <w:t>Eﬀectiveness</w:t>
      </w:r>
      <w:r>
        <w:rPr>
          <w:spacing w:val="-1"/>
          <w:sz w:val="24"/>
        </w:rPr>
        <w:t> </w:t>
      </w:r>
      <w:r>
        <w:rPr>
          <w:sz w:val="24"/>
        </w:rPr>
        <w:t>&amp;</w:t>
      </w:r>
      <w:r>
        <w:rPr>
          <w:spacing w:val="1"/>
          <w:sz w:val="24"/>
        </w:rPr>
        <w:t> </w:t>
      </w:r>
      <w:r>
        <w:rPr>
          <w:spacing w:val="-2"/>
          <w:sz w:val="24"/>
        </w:rPr>
        <w:t>Accreditation</w:t>
      </w:r>
    </w:p>
    <w:p>
      <w:pPr>
        <w:pStyle w:val="ListParagraph"/>
        <w:numPr>
          <w:ilvl w:val="0"/>
          <w:numId w:val="2"/>
        </w:numPr>
        <w:tabs>
          <w:tab w:pos="717" w:val="left" w:leader="none"/>
          <w:tab w:pos="719" w:val="left" w:leader="none"/>
        </w:tabs>
        <w:spacing w:line="232" w:lineRule="auto" w:before="16" w:after="0"/>
        <w:ind w:left="719" w:right="456" w:hanging="360"/>
        <w:jc w:val="left"/>
        <w:rPr>
          <w:sz w:val="24"/>
        </w:rPr>
      </w:pPr>
      <w:r>
        <w:rPr>
          <w:sz w:val="24"/>
        </w:rPr>
        <w:t>Serve</w:t>
      </w:r>
      <w:r>
        <w:rPr>
          <w:spacing w:val="-13"/>
          <w:sz w:val="24"/>
        </w:rPr>
        <w:t> </w:t>
      </w:r>
      <w:r>
        <w:rPr>
          <w:sz w:val="24"/>
        </w:rPr>
        <w:t>as</w:t>
      </w:r>
      <w:r>
        <w:rPr>
          <w:spacing w:val="-10"/>
          <w:sz w:val="24"/>
        </w:rPr>
        <w:t> </w:t>
      </w:r>
      <w:r>
        <w:rPr>
          <w:sz w:val="24"/>
        </w:rPr>
        <w:t>the</w:t>
      </w:r>
      <w:r>
        <w:rPr>
          <w:spacing w:val="-12"/>
          <w:sz w:val="24"/>
        </w:rPr>
        <w:t> </w:t>
      </w:r>
      <w:r>
        <w:rPr>
          <w:sz w:val="24"/>
        </w:rPr>
        <w:t>liaison</w:t>
      </w:r>
      <w:r>
        <w:rPr>
          <w:spacing w:val="-11"/>
          <w:sz w:val="24"/>
        </w:rPr>
        <w:t> </w:t>
      </w:r>
      <w:r>
        <w:rPr>
          <w:sz w:val="24"/>
        </w:rPr>
        <w:t>between</w:t>
      </w:r>
      <w:r>
        <w:rPr>
          <w:spacing w:val="-11"/>
          <w:sz w:val="24"/>
        </w:rPr>
        <w:t> </w:t>
      </w:r>
      <w:r>
        <w:rPr>
          <w:sz w:val="24"/>
        </w:rPr>
        <w:t>the</w:t>
      </w:r>
      <w:r>
        <w:rPr>
          <w:spacing w:val="-9"/>
          <w:sz w:val="24"/>
        </w:rPr>
        <w:t> </w:t>
      </w:r>
      <w:r>
        <w:rPr>
          <w:sz w:val="24"/>
        </w:rPr>
        <w:t>college</w:t>
      </w:r>
      <w:r>
        <w:rPr>
          <w:spacing w:val="-9"/>
          <w:sz w:val="24"/>
        </w:rPr>
        <w:t> </w:t>
      </w:r>
      <w:r>
        <w:rPr>
          <w:sz w:val="24"/>
        </w:rPr>
        <w:t>and</w:t>
      </w:r>
      <w:r>
        <w:rPr>
          <w:spacing w:val="-11"/>
          <w:sz w:val="24"/>
        </w:rPr>
        <w:t> </w:t>
      </w:r>
      <w:r>
        <w:rPr>
          <w:sz w:val="24"/>
        </w:rPr>
        <w:t>UAC</w:t>
      </w:r>
      <w:r>
        <w:rPr>
          <w:spacing w:val="-10"/>
          <w:sz w:val="24"/>
        </w:rPr>
        <w:t> </w:t>
      </w:r>
      <w:r>
        <w:rPr>
          <w:sz w:val="24"/>
        </w:rPr>
        <w:t>regarding</w:t>
      </w:r>
      <w:r>
        <w:rPr>
          <w:spacing w:val="-11"/>
          <w:sz w:val="24"/>
        </w:rPr>
        <w:t> </w:t>
      </w:r>
      <w:r>
        <w:rPr>
          <w:sz w:val="24"/>
        </w:rPr>
        <w:t>the</w:t>
      </w:r>
      <w:r>
        <w:rPr>
          <w:spacing w:val="-7"/>
          <w:sz w:val="24"/>
        </w:rPr>
        <w:t> </w:t>
      </w:r>
      <w:r>
        <w:rPr>
          <w:sz w:val="24"/>
        </w:rPr>
        <w:t>assessment</w:t>
      </w:r>
      <w:r>
        <w:rPr>
          <w:spacing w:val="-10"/>
          <w:sz w:val="24"/>
        </w:rPr>
        <w:t> </w:t>
      </w:r>
      <w:r>
        <w:rPr>
          <w:sz w:val="24"/>
        </w:rPr>
        <w:t>of</w:t>
      </w:r>
      <w:r>
        <w:rPr>
          <w:spacing w:val="-11"/>
          <w:sz w:val="24"/>
        </w:rPr>
        <w:t> </w:t>
      </w:r>
      <w:r>
        <w:rPr>
          <w:sz w:val="24"/>
        </w:rPr>
        <w:t>student </w:t>
      </w:r>
      <w:r>
        <w:rPr>
          <w:spacing w:val="-2"/>
          <w:sz w:val="24"/>
        </w:rPr>
        <w:t>learning</w:t>
      </w:r>
    </w:p>
    <w:p>
      <w:pPr>
        <w:pStyle w:val="ListParagraph"/>
        <w:numPr>
          <w:ilvl w:val="0"/>
          <w:numId w:val="2"/>
        </w:numPr>
        <w:tabs>
          <w:tab w:pos="718" w:val="left" w:leader="none"/>
        </w:tabs>
        <w:spacing w:line="240" w:lineRule="auto" w:before="20" w:after="0"/>
        <w:ind w:left="718" w:right="0" w:hanging="358"/>
        <w:jc w:val="left"/>
        <w:rPr>
          <w:sz w:val="24"/>
        </w:rPr>
      </w:pPr>
      <w:r>
        <w:rPr>
          <w:sz w:val="24"/>
        </w:rPr>
        <w:t>Provide</w:t>
      </w:r>
      <w:r>
        <w:rPr>
          <w:spacing w:val="-10"/>
          <w:sz w:val="24"/>
        </w:rPr>
        <w:t> </w:t>
      </w:r>
      <w:r>
        <w:rPr>
          <w:sz w:val="24"/>
        </w:rPr>
        <w:t>assessment-related</w:t>
      </w:r>
      <w:r>
        <w:rPr>
          <w:spacing w:val="-10"/>
          <w:sz w:val="24"/>
        </w:rPr>
        <w:t> </w:t>
      </w:r>
      <w:r>
        <w:rPr>
          <w:sz w:val="24"/>
        </w:rPr>
        <w:t>expertise</w:t>
      </w:r>
      <w:r>
        <w:rPr>
          <w:spacing w:val="-8"/>
          <w:sz w:val="24"/>
        </w:rPr>
        <w:t> </w:t>
      </w:r>
      <w:r>
        <w:rPr>
          <w:sz w:val="24"/>
        </w:rPr>
        <w:t>and</w:t>
      </w:r>
      <w:r>
        <w:rPr>
          <w:spacing w:val="-9"/>
          <w:sz w:val="24"/>
        </w:rPr>
        <w:t> </w:t>
      </w:r>
      <w:r>
        <w:rPr>
          <w:sz w:val="24"/>
        </w:rPr>
        <w:t>support</w:t>
      </w:r>
      <w:r>
        <w:rPr>
          <w:spacing w:val="-7"/>
          <w:sz w:val="24"/>
        </w:rPr>
        <w:t> </w:t>
      </w:r>
      <w:r>
        <w:rPr>
          <w:sz w:val="24"/>
        </w:rPr>
        <w:t>to</w:t>
      </w:r>
      <w:r>
        <w:rPr>
          <w:spacing w:val="-7"/>
          <w:sz w:val="24"/>
        </w:rPr>
        <w:t> </w:t>
      </w:r>
      <w:r>
        <w:rPr>
          <w:sz w:val="24"/>
        </w:rPr>
        <w:t>college,</w:t>
      </w:r>
      <w:r>
        <w:rPr>
          <w:spacing w:val="-7"/>
          <w:sz w:val="24"/>
        </w:rPr>
        <w:t> </w:t>
      </w:r>
      <w:r>
        <w:rPr>
          <w:sz w:val="24"/>
        </w:rPr>
        <w:t>as</w:t>
      </w:r>
      <w:r>
        <w:rPr>
          <w:spacing w:val="-6"/>
          <w:sz w:val="24"/>
        </w:rPr>
        <w:t> </w:t>
      </w:r>
      <w:r>
        <w:rPr>
          <w:spacing w:val="-2"/>
          <w:sz w:val="24"/>
        </w:rPr>
        <w:t>needed</w:t>
      </w:r>
    </w:p>
    <w:p>
      <w:pPr>
        <w:pStyle w:val="ListParagraph"/>
        <w:numPr>
          <w:ilvl w:val="0"/>
          <w:numId w:val="2"/>
        </w:numPr>
        <w:tabs>
          <w:tab w:pos="715" w:val="left" w:leader="none"/>
          <w:tab w:pos="719" w:val="left" w:leader="none"/>
        </w:tabs>
        <w:spacing w:line="247" w:lineRule="auto" w:before="12" w:after="0"/>
        <w:ind w:left="719" w:right="1662" w:hanging="360"/>
        <w:jc w:val="left"/>
        <w:rPr>
          <w:sz w:val="24"/>
        </w:rPr>
      </w:pPr>
      <w:r>
        <w:rPr>
          <w:sz w:val="24"/>
        </w:rPr>
        <w:t>Review</w:t>
      </w:r>
      <w:r>
        <w:rPr>
          <w:spacing w:val="-11"/>
          <w:sz w:val="24"/>
        </w:rPr>
        <w:t> </w:t>
      </w:r>
      <w:r>
        <w:rPr>
          <w:sz w:val="24"/>
        </w:rPr>
        <w:t>assigned</w:t>
      </w:r>
      <w:r>
        <w:rPr>
          <w:spacing w:val="-15"/>
          <w:sz w:val="24"/>
        </w:rPr>
        <w:t> </w:t>
      </w:r>
      <w:r>
        <w:rPr>
          <w:sz w:val="24"/>
        </w:rPr>
        <w:t>curricular</w:t>
      </w:r>
      <w:r>
        <w:rPr>
          <w:spacing w:val="-13"/>
          <w:sz w:val="24"/>
        </w:rPr>
        <w:t> </w:t>
      </w:r>
      <w:r>
        <w:rPr>
          <w:sz w:val="24"/>
        </w:rPr>
        <w:t>and</w:t>
      </w:r>
      <w:r>
        <w:rPr>
          <w:spacing w:val="-13"/>
          <w:sz w:val="24"/>
        </w:rPr>
        <w:t> </w:t>
      </w:r>
      <w:r>
        <w:rPr>
          <w:sz w:val="24"/>
        </w:rPr>
        <w:t>co-curricular</w:t>
      </w:r>
      <w:r>
        <w:rPr>
          <w:spacing w:val="-11"/>
          <w:sz w:val="24"/>
        </w:rPr>
        <w:t> </w:t>
      </w:r>
      <w:r>
        <w:rPr>
          <w:sz w:val="24"/>
        </w:rPr>
        <w:t>assessment</w:t>
      </w:r>
      <w:r>
        <w:rPr>
          <w:spacing w:val="-10"/>
          <w:sz w:val="24"/>
        </w:rPr>
        <w:t> </w:t>
      </w:r>
      <w:r>
        <w:rPr>
          <w:sz w:val="24"/>
        </w:rPr>
        <w:t>reports,</w:t>
      </w:r>
      <w:r>
        <w:rPr>
          <w:spacing w:val="-13"/>
          <w:sz w:val="24"/>
        </w:rPr>
        <w:t> </w:t>
      </w:r>
      <w:r>
        <w:rPr>
          <w:sz w:val="24"/>
        </w:rPr>
        <w:t>provide feedback and suggestions for improvement, using a shared rubric</w:t>
      </w:r>
    </w:p>
    <w:p>
      <w:pPr>
        <w:pStyle w:val="ListParagraph"/>
        <w:numPr>
          <w:ilvl w:val="0"/>
          <w:numId w:val="2"/>
        </w:numPr>
        <w:tabs>
          <w:tab w:pos="718" w:val="left" w:leader="none"/>
        </w:tabs>
        <w:spacing w:line="240" w:lineRule="auto" w:before="13" w:after="0"/>
        <w:ind w:left="718" w:right="0" w:hanging="358"/>
        <w:jc w:val="left"/>
        <w:rPr>
          <w:sz w:val="24"/>
        </w:rPr>
      </w:pPr>
      <w:r>
        <w:rPr>
          <w:sz w:val="24"/>
        </w:rPr>
        <w:t>Identify</w:t>
      </w:r>
      <w:r>
        <w:rPr>
          <w:spacing w:val="-12"/>
          <w:sz w:val="24"/>
        </w:rPr>
        <w:t> </w:t>
      </w:r>
      <w:r>
        <w:rPr>
          <w:sz w:val="24"/>
        </w:rPr>
        <w:t>and</w:t>
      </w:r>
      <w:r>
        <w:rPr>
          <w:spacing w:val="-6"/>
          <w:sz w:val="24"/>
        </w:rPr>
        <w:t> </w:t>
      </w:r>
      <w:r>
        <w:rPr>
          <w:sz w:val="24"/>
        </w:rPr>
        <w:t>facilitate</w:t>
      </w:r>
      <w:r>
        <w:rPr>
          <w:spacing w:val="-7"/>
          <w:sz w:val="24"/>
        </w:rPr>
        <w:t> </w:t>
      </w:r>
      <w:r>
        <w:rPr>
          <w:sz w:val="24"/>
        </w:rPr>
        <w:t>development</w:t>
      </w:r>
      <w:r>
        <w:rPr>
          <w:spacing w:val="-6"/>
          <w:sz w:val="24"/>
        </w:rPr>
        <w:t> </w:t>
      </w:r>
      <w:r>
        <w:rPr>
          <w:sz w:val="24"/>
        </w:rPr>
        <w:t>and</w:t>
      </w:r>
      <w:r>
        <w:rPr>
          <w:spacing w:val="-9"/>
          <w:sz w:val="24"/>
        </w:rPr>
        <w:t> </w:t>
      </w:r>
      <w:r>
        <w:rPr>
          <w:sz w:val="24"/>
        </w:rPr>
        <w:t>training</w:t>
      </w:r>
      <w:r>
        <w:rPr>
          <w:spacing w:val="-9"/>
          <w:sz w:val="24"/>
        </w:rPr>
        <w:t> </w:t>
      </w:r>
      <w:r>
        <w:rPr>
          <w:sz w:val="24"/>
        </w:rPr>
        <w:t>on</w:t>
      </w:r>
      <w:r>
        <w:rPr>
          <w:spacing w:val="-6"/>
          <w:sz w:val="24"/>
        </w:rPr>
        <w:t> </w:t>
      </w:r>
      <w:r>
        <w:rPr>
          <w:sz w:val="24"/>
        </w:rPr>
        <w:t>key</w:t>
      </w:r>
      <w:r>
        <w:rPr>
          <w:spacing w:val="-6"/>
          <w:sz w:val="24"/>
        </w:rPr>
        <w:t> </w:t>
      </w:r>
      <w:r>
        <w:rPr>
          <w:sz w:val="24"/>
        </w:rPr>
        <w:t>issues</w:t>
      </w:r>
      <w:r>
        <w:rPr>
          <w:spacing w:val="-9"/>
          <w:sz w:val="24"/>
        </w:rPr>
        <w:t> </w:t>
      </w:r>
      <w:r>
        <w:rPr>
          <w:sz w:val="24"/>
        </w:rPr>
        <w:t>in</w:t>
      </w:r>
      <w:r>
        <w:rPr>
          <w:spacing w:val="-9"/>
          <w:sz w:val="24"/>
        </w:rPr>
        <w:t> </w:t>
      </w:r>
      <w:r>
        <w:rPr>
          <w:sz w:val="24"/>
        </w:rPr>
        <w:t>assessment</w:t>
      </w:r>
      <w:r>
        <w:rPr>
          <w:spacing w:val="-3"/>
          <w:sz w:val="24"/>
        </w:rPr>
        <w:t> </w:t>
      </w:r>
      <w:r>
        <w:rPr>
          <w:spacing w:val="-2"/>
          <w:sz w:val="24"/>
        </w:rPr>
        <w:t>practice</w:t>
      </w:r>
    </w:p>
    <w:p>
      <w:pPr>
        <w:pStyle w:val="ListParagraph"/>
        <w:spacing w:after="0" w:line="240" w:lineRule="auto"/>
        <w:jc w:val="left"/>
        <w:rPr>
          <w:sz w:val="24"/>
        </w:rPr>
        <w:sectPr>
          <w:type w:val="continuous"/>
          <w:pgSz w:w="12240" w:h="15840"/>
          <w:pgMar w:top="1360" w:bottom="280" w:left="1440" w:right="1440"/>
        </w:sectPr>
      </w:pPr>
    </w:p>
    <w:p>
      <w:pPr>
        <w:pStyle w:val="ListParagraph"/>
        <w:numPr>
          <w:ilvl w:val="0"/>
          <w:numId w:val="2"/>
        </w:numPr>
        <w:tabs>
          <w:tab w:pos="716" w:val="left" w:leader="none"/>
        </w:tabs>
        <w:spacing w:line="240" w:lineRule="auto" w:before="76" w:after="0"/>
        <w:ind w:left="716" w:right="0" w:hanging="356"/>
        <w:jc w:val="left"/>
        <w:rPr>
          <w:sz w:val="24"/>
        </w:rPr>
      </w:pPr>
      <w:r>
        <w:rPr>
          <w:spacing w:val="-2"/>
          <w:sz w:val="24"/>
        </w:rPr>
        <w:t>Review</w:t>
      </w:r>
      <w:r>
        <w:rPr>
          <w:spacing w:val="-13"/>
          <w:sz w:val="24"/>
        </w:rPr>
        <w:t> </w:t>
      </w:r>
      <w:r>
        <w:rPr>
          <w:spacing w:val="-2"/>
          <w:sz w:val="24"/>
        </w:rPr>
        <w:t>and</w:t>
      </w:r>
      <w:r>
        <w:rPr>
          <w:spacing w:val="-13"/>
          <w:sz w:val="24"/>
        </w:rPr>
        <w:t> </w:t>
      </w:r>
      <w:r>
        <w:rPr>
          <w:spacing w:val="-2"/>
          <w:sz w:val="24"/>
        </w:rPr>
        <w:t>discuss</w:t>
      </w:r>
      <w:r>
        <w:rPr>
          <w:spacing w:val="-13"/>
          <w:sz w:val="24"/>
        </w:rPr>
        <w:t> </w:t>
      </w:r>
      <w:r>
        <w:rPr>
          <w:spacing w:val="-2"/>
          <w:sz w:val="24"/>
        </w:rPr>
        <w:t>results</w:t>
      </w:r>
      <w:r>
        <w:rPr>
          <w:spacing w:val="-13"/>
          <w:sz w:val="24"/>
        </w:rPr>
        <w:t> </w:t>
      </w:r>
      <w:r>
        <w:rPr>
          <w:spacing w:val="-2"/>
          <w:sz w:val="24"/>
        </w:rPr>
        <w:t>of</w:t>
      </w:r>
      <w:r>
        <w:rPr>
          <w:spacing w:val="-13"/>
          <w:sz w:val="24"/>
        </w:rPr>
        <w:t> </w:t>
      </w:r>
      <w:r>
        <w:rPr>
          <w:spacing w:val="-2"/>
          <w:sz w:val="24"/>
        </w:rPr>
        <w:t>assessments</w:t>
      </w:r>
      <w:r>
        <w:rPr>
          <w:spacing w:val="-13"/>
          <w:sz w:val="24"/>
        </w:rPr>
        <w:t> </w:t>
      </w:r>
      <w:r>
        <w:rPr>
          <w:spacing w:val="-2"/>
          <w:sz w:val="24"/>
        </w:rPr>
        <w:t>administered</w:t>
      </w:r>
      <w:r>
        <w:rPr>
          <w:spacing w:val="-13"/>
          <w:sz w:val="24"/>
        </w:rPr>
        <w:t> </w:t>
      </w:r>
      <w:r>
        <w:rPr>
          <w:spacing w:val="-2"/>
          <w:sz w:val="24"/>
        </w:rPr>
        <w:t>by</w:t>
      </w:r>
      <w:r>
        <w:rPr>
          <w:spacing w:val="-12"/>
          <w:sz w:val="24"/>
        </w:rPr>
        <w:t> </w:t>
      </w:r>
      <w:r>
        <w:rPr>
          <w:spacing w:val="-2"/>
          <w:sz w:val="24"/>
        </w:rPr>
        <w:t>the</w:t>
      </w:r>
      <w:r>
        <w:rPr>
          <w:spacing w:val="-13"/>
          <w:sz w:val="24"/>
        </w:rPr>
        <w:t> </w:t>
      </w:r>
      <w:r>
        <w:rPr>
          <w:spacing w:val="-2"/>
          <w:sz w:val="24"/>
        </w:rPr>
        <w:t>Oﬃce</w:t>
      </w:r>
      <w:r>
        <w:rPr>
          <w:spacing w:val="-13"/>
          <w:sz w:val="24"/>
        </w:rPr>
        <w:t> </w:t>
      </w:r>
      <w:r>
        <w:rPr>
          <w:spacing w:val="-5"/>
          <w:sz w:val="24"/>
        </w:rPr>
        <w:t>of</w:t>
      </w:r>
    </w:p>
    <w:p>
      <w:pPr>
        <w:pStyle w:val="BodyText"/>
        <w:spacing w:before="10"/>
        <w:ind w:firstLine="0"/>
      </w:pPr>
      <w:r>
        <w:rPr/>
        <w:t>Institutional</w:t>
      </w:r>
      <w:r>
        <w:rPr>
          <w:spacing w:val="-17"/>
        </w:rPr>
        <w:t> </w:t>
      </w:r>
      <w:r>
        <w:rPr/>
        <w:t>Eﬀectiveness</w:t>
      </w:r>
      <w:r>
        <w:rPr>
          <w:spacing w:val="-12"/>
        </w:rPr>
        <w:t> </w:t>
      </w:r>
      <w:r>
        <w:rPr/>
        <w:t>&amp;</w:t>
      </w:r>
      <w:r>
        <w:rPr>
          <w:spacing w:val="-10"/>
        </w:rPr>
        <w:t> </w:t>
      </w:r>
      <w:r>
        <w:rPr>
          <w:spacing w:val="-2"/>
        </w:rPr>
        <w:t>Accreditation</w:t>
      </w:r>
    </w:p>
    <w:p>
      <w:pPr>
        <w:pStyle w:val="BodyText"/>
        <w:spacing w:before="72"/>
        <w:ind w:left="0" w:firstLine="0"/>
      </w:pPr>
    </w:p>
    <w:p>
      <w:pPr>
        <w:pStyle w:val="Heading1"/>
        <w:rPr>
          <w:u w:val="none"/>
        </w:rPr>
      </w:pPr>
      <w:r>
        <w:rPr>
          <w:u w:val="single"/>
        </w:rPr>
        <w:t>Update</w:t>
      </w:r>
      <w:r>
        <w:rPr>
          <w:spacing w:val="-3"/>
          <w:u w:val="single"/>
        </w:rPr>
        <w:t> </w:t>
      </w:r>
      <w:r>
        <w:rPr>
          <w:u w:val="single"/>
        </w:rPr>
        <w:t>Assessment</w:t>
      </w:r>
      <w:r>
        <w:rPr>
          <w:spacing w:val="-3"/>
          <w:u w:val="single"/>
        </w:rPr>
        <w:t> </w:t>
      </w:r>
      <w:r>
        <w:rPr>
          <w:spacing w:val="-2"/>
          <w:u w:val="single"/>
        </w:rPr>
        <w:t>Rubric</w:t>
      </w:r>
    </w:p>
    <w:p>
      <w:pPr>
        <w:pStyle w:val="BodyText"/>
        <w:spacing w:line="259" w:lineRule="auto" w:before="22"/>
        <w:ind w:left="0" w:firstLine="0"/>
      </w:pPr>
      <w:r>
        <w:rPr/>
        <w:t>The</w:t>
      </w:r>
      <w:r>
        <w:rPr>
          <w:spacing w:val="-2"/>
        </w:rPr>
        <w:t> </w:t>
      </w:r>
      <w:r>
        <w:rPr/>
        <w:t>University</w:t>
      </w:r>
      <w:r>
        <w:rPr>
          <w:spacing w:val="-1"/>
        </w:rPr>
        <w:t> </w:t>
      </w:r>
      <w:r>
        <w:rPr/>
        <w:t>Assessment</w:t>
      </w:r>
      <w:r>
        <w:rPr>
          <w:spacing w:val="-1"/>
        </w:rPr>
        <w:t> </w:t>
      </w:r>
      <w:r>
        <w:rPr/>
        <w:t>Committee</w:t>
      </w:r>
      <w:r>
        <w:rPr>
          <w:spacing w:val="-2"/>
        </w:rPr>
        <w:t> </w:t>
      </w:r>
      <w:r>
        <w:rPr/>
        <w:t>worked</w:t>
      </w:r>
      <w:r>
        <w:rPr>
          <w:spacing w:val="-1"/>
        </w:rPr>
        <w:t> </w:t>
      </w:r>
      <w:r>
        <w:rPr/>
        <w:t>to update</w:t>
      </w:r>
      <w:r>
        <w:rPr>
          <w:spacing w:val="-2"/>
        </w:rPr>
        <w:t> </w:t>
      </w:r>
      <w:r>
        <w:rPr/>
        <w:t>the</w:t>
      </w:r>
      <w:r>
        <w:rPr>
          <w:spacing w:val="-2"/>
        </w:rPr>
        <w:t> </w:t>
      </w:r>
      <w:r>
        <w:rPr/>
        <w:t>assessment</w:t>
      </w:r>
      <w:r>
        <w:rPr>
          <w:spacing w:val="-1"/>
        </w:rPr>
        <w:t> </w:t>
      </w:r>
      <w:r>
        <w:rPr/>
        <w:t>rubric</w:t>
      </w:r>
      <w:r>
        <w:rPr>
          <w:spacing w:val="-2"/>
        </w:rPr>
        <w:t> </w:t>
      </w:r>
      <w:r>
        <w:rPr/>
        <w:t>used</w:t>
      </w:r>
      <w:r>
        <w:rPr>
          <w:spacing w:val="-1"/>
        </w:rPr>
        <w:t> </w:t>
      </w:r>
      <w:r>
        <w:rPr/>
        <w:t>to</w:t>
      </w:r>
      <w:r>
        <w:rPr>
          <w:spacing w:val="-1"/>
        </w:rPr>
        <w:t> </w:t>
      </w:r>
      <w:r>
        <w:rPr/>
        <w:t>evaluate academic program and co-curricular assessment reports. This work focused on improving the clarity, consistency, and usefulness of the rubric by establishing more clearly defined performance expectations and standards for each assessment criterion. The updated rubric was intended to promote greater transparency for programs completing assessment reports, support consistent evaluations by committee members, and provide meaningful feedback to help programs</w:t>
      </w:r>
      <w:r>
        <w:rPr>
          <w:spacing w:val="-4"/>
        </w:rPr>
        <w:t> </w:t>
      </w:r>
      <w:r>
        <w:rPr/>
        <w:t>strengthen</w:t>
      </w:r>
      <w:r>
        <w:rPr>
          <w:spacing w:val="-4"/>
        </w:rPr>
        <w:t> </w:t>
      </w:r>
      <w:r>
        <w:rPr/>
        <w:t>their</w:t>
      </w:r>
      <w:r>
        <w:rPr>
          <w:spacing w:val="-5"/>
        </w:rPr>
        <w:t> </w:t>
      </w:r>
      <w:r>
        <w:rPr/>
        <w:t>assessment</w:t>
      </w:r>
      <w:r>
        <w:rPr>
          <w:spacing w:val="-4"/>
        </w:rPr>
        <w:t> </w:t>
      </w:r>
      <w:r>
        <w:rPr/>
        <w:t>practices.</w:t>
      </w:r>
      <w:r>
        <w:rPr>
          <w:spacing w:val="-4"/>
        </w:rPr>
        <w:t> </w:t>
      </w:r>
      <w:r>
        <w:rPr/>
        <w:t>The</w:t>
      </w:r>
      <w:r>
        <w:rPr>
          <w:spacing w:val="-5"/>
        </w:rPr>
        <w:t> </w:t>
      </w:r>
      <w:r>
        <w:rPr/>
        <w:t>revisions</w:t>
      </w:r>
      <w:r>
        <w:rPr>
          <w:spacing w:val="-4"/>
        </w:rPr>
        <w:t> </w:t>
      </w:r>
      <w:r>
        <w:rPr/>
        <w:t>also</w:t>
      </w:r>
      <w:r>
        <w:rPr>
          <w:spacing w:val="-4"/>
        </w:rPr>
        <w:t> </w:t>
      </w:r>
      <w:r>
        <w:rPr/>
        <w:t>supported</w:t>
      </w:r>
      <w:r>
        <w:rPr>
          <w:spacing w:val="-4"/>
        </w:rPr>
        <w:t> </w:t>
      </w:r>
      <w:r>
        <w:rPr/>
        <w:t>alignment</w:t>
      </w:r>
      <w:r>
        <w:rPr>
          <w:spacing w:val="-4"/>
        </w:rPr>
        <w:t> </w:t>
      </w:r>
      <w:r>
        <w:rPr/>
        <w:t>with</w:t>
      </w:r>
      <w:r>
        <w:rPr>
          <w:spacing w:val="-4"/>
        </w:rPr>
        <w:t> </w:t>
      </w:r>
      <w:r>
        <w:rPr/>
        <w:t>the Higher Learning Commission’s expectations for assessing student learning.</w:t>
      </w:r>
    </w:p>
    <w:p>
      <w:pPr>
        <w:pStyle w:val="BodyText"/>
        <w:ind w:left="0" w:firstLine="0"/>
      </w:pPr>
    </w:p>
    <w:p>
      <w:pPr>
        <w:pStyle w:val="Heading1"/>
        <w:ind w:left="0"/>
        <w:rPr>
          <w:u w:val="none"/>
        </w:rPr>
      </w:pPr>
      <w:r>
        <w:rPr>
          <w:spacing w:val="-2"/>
          <w:u w:val="single"/>
        </w:rPr>
        <w:t>Develop</w:t>
      </w:r>
      <w:r>
        <w:rPr>
          <w:spacing w:val="-9"/>
          <w:u w:val="single"/>
        </w:rPr>
        <w:t> </w:t>
      </w:r>
      <w:r>
        <w:rPr>
          <w:spacing w:val="-2"/>
          <w:u w:val="single"/>
        </w:rPr>
        <w:t>Institutional</w:t>
      </w:r>
      <w:r>
        <w:rPr>
          <w:spacing w:val="-8"/>
          <w:u w:val="single"/>
        </w:rPr>
        <w:t> </w:t>
      </w:r>
      <w:r>
        <w:rPr>
          <w:spacing w:val="-2"/>
          <w:u w:val="single"/>
        </w:rPr>
        <w:t>Outcomes</w:t>
      </w:r>
    </w:p>
    <w:p>
      <w:pPr>
        <w:pStyle w:val="BodyText"/>
        <w:spacing w:line="259" w:lineRule="auto" w:before="22"/>
        <w:ind w:left="0" w:right="76" w:firstLine="0"/>
      </w:pPr>
      <w:r>
        <w:rPr/>
        <w:t>The</w:t>
      </w:r>
      <w:r>
        <w:rPr>
          <w:spacing w:val="-5"/>
        </w:rPr>
        <w:t> </w:t>
      </w:r>
      <w:r>
        <w:rPr/>
        <w:t>University</w:t>
      </w:r>
      <w:r>
        <w:rPr>
          <w:spacing w:val="-4"/>
        </w:rPr>
        <w:t> </w:t>
      </w:r>
      <w:r>
        <w:rPr/>
        <w:t>Assessment</w:t>
      </w:r>
      <w:r>
        <w:rPr>
          <w:spacing w:val="-6"/>
        </w:rPr>
        <w:t> </w:t>
      </w:r>
      <w:r>
        <w:rPr/>
        <w:t>Committee</w:t>
      </w:r>
      <w:r>
        <w:rPr>
          <w:spacing w:val="-5"/>
        </w:rPr>
        <w:t> </w:t>
      </w:r>
      <w:r>
        <w:rPr/>
        <w:t>worked</w:t>
      </w:r>
      <w:r>
        <w:rPr>
          <w:spacing w:val="-6"/>
        </w:rPr>
        <w:t> </w:t>
      </w:r>
      <w:r>
        <w:rPr/>
        <w:t>to</w:t>
      </w:r>
      <w:r>
        <w:rPr>
          <w:spacing w:val="-4"/>
        </w:rPr>
        <w:t> </w:t>
      </w:r>
      <w:r>
        <w:rPr/>
        <w:t>develop</w:t>
      </w:r>
      <w:r>
        <w:rPr>
          <w:spacing w:val="-6"/>
        </w:rPr>
        <w:t> </w:t>
      </w:r>
      <w:r>
        <w:rPr/>
        <w:t>institutional</w:t>
      </w:r>
      <w:r>
        <w:rPr>
          <w:spacing w:val="-6"/>
        </w:rPr>
        <w:t> </w:t>
      </w:r>
      <w:r>
        <w:rPr/>
        <w:t>outcomes</w:t>
      </w:r>
      <w:r>
        <w:rPr>
          <w:spacing w:val="-6"/>
        </w:rPr>
        <w:t> </w:t>
      </w:r>
      <w:r>
        <w:rPr/>
        <w:t>that</w:t>
      </w:r>
      <w:r>
        <w:rPr>
          <w:spacing w:val="-6"/>
        </w:rPr>
        <w:t> </w:t>
      </w:r>
      <w:r>
        <w:rPr/>
        <w:t>provide</w:t>
      </w:r>
      <w:r>
        <w:rPr>
          <w:spacing w:val="-5"/>
        </w:rPr>
        <w:t> </w:t>
      </w:r>
      <w:r>
        <w:rPr/>
        <w:t>a university-wide</w:t>
      </w:r>
      <w:r>
        <w:rPr>
          <w:spacing w:val="-7"/>
        </w:rPr>
        <w:t> </w:t>
      </w:r>
      <w:r>
        <w:rPr/>
        <w:t>framework</w:t>
      </w:r>
      <w:r>
        <w:rPr>
          <w:spacing w:val="-8"/>
        </w:rPr>
        <w:t> </w:t>
      </w:r>
      <w:r>
        <w:rPr/>
        <w:t>for</w:t>
      </w:r>
      <w:r>
        <w:rPr>
          <w:spacing w:val="-7"/>
        </w:rPr>
        <w:t> </w:t>
      </w:r>
      <w:r>
        <w:rPr/>
        <w:t>assessing</w:t>
      </w:r>
      <w:r>
        <w:rPr>
          <w:spacing w:val="-6"/>
        </w:rPr>
        <w:t> </w:t>
      </w:r>
      <w:r>
        <w:rPr/>
        <w:t>student</w:t>
      </w:r>
      <w:r>
        <w:rPr>
          <w:spacing w:val="-8"/>
        </w:rPr>
        <w:t> </w:t>
      </w:r>
      <w:r>
        <w:rPr/>
        <w:t>learning</w:t>
      </w:r>
      <w:r>
        <w:rPr>
          <w:spacing w:val="-6"/>
        </w:rPr>
        <w:t> </w:t>
      </w:r>
      <w:r>
        <w:rPr/>
        <w:t>and</w:t>
      </w:r>
      <w:r>
        <w:rPr>
          <w:spacing w:val="-6"/>
        </w:rPr>
        <w:t> </w:t>
      </w:r>
      <w:r>
        <w:rPr/>
        <w:t>achievement.</w:t>
      </w:r>
      <w:r>
        <w:rPr>
          <w:spacing w:val="-6"/>
        </w:rPr>
        <w:t> </w:t>
      </w:r>
      <w:r>
        <w:rPr/>
        <w:t>This</w:t>
      </w:r>
      <w:r>
        <w:rPr>
          <w:spacing w:val="-8"/>
        </w:rPr>
        <w:t> </w:t>
      </w:r>
      <w:r>
        <w:rPr/>
        <w:t>effort</w:t>
      </w:r>
      <w:r>
        <w:rPr>
          <w:spacing w:val="-8"/>
        </w:rPr>
        <w:t> </w:t>
      </w:r>
      <w:r>
        <w:rPr/>
        <w:t>involved </w:t>
      </w:r>
      <w:r>
        <w:rPr>
          <w:spacing w:val="-2"/>
        </w:rPr>
        <w:t>identifying</w:t>
      </w:r>
      <w:r>
        <w:rPr>
          <w:spacing w:val="-6"/>
        </w:rPr>
        <w:t> </w:t>
      </w:r>
      <w:r>
        <w:rPr>
          <w:spacing w:val="-2"/>
        </w:rPr>
        <w:t>and</w:t>
      </w:r>
      <w:r>
        <w:rPr>
          <w:spacing w:val="-6"/>
        </w:rPr>
        <w:t> </w:t>
      </w:r>
      <w:r>
        <w:rPr>
          <w:spacing w:val="-2"/>
        </w:rPr>
        <w:t>refining</w:t>
      </w:r>
      <w:r>
        <w:rPr>
          <w:spacing w:val="-6"/>
        </w:rPr>
        <w:t> </w:t>
      </w:r>
      <w:r>
        <w:rPr>
          <w:spacing w:val="-2"/>
        </w:rPr>
        <w:t>outcomes</w:t>
      </w:r>
      <w:r>
        <w:rPr>
          <w:spacing w:val="-4"/>
        </w:rPr>
        <w:t> </w:t>
      </w:r>
      <w:r>
        <w:rPr>
          <w:spacing w:val="-2"/>
        </w:rPr>
        <w:t>that</w:t>
      </w:r>
      <w:r>
        <w:rPr>
          <w:spacing w:val="-3"/>
        </w:rPr>
        <w:t> </w:t>
      </w:r>
      <w:r>
        <w:rPr>
          <w:spacing w:val="-2"/>
        </w:rPr>
        <w:t>reflect</w:t>
      </w:r>
      <w:r>
        <w:rPr>
          <w:spacing w:val="-6"/>
        </w:rPr>
        <w:t> </w:t>
      </w:r>
      <w:r>
        <w:rPr>
          <w:spacing w:val="-2"/>
        </w:rPr>
        <w:t>the</w:t>
      </w:r>
      <w:r>
        <w:rPr>
          <w:spacing w:val="-7"/>
        </w:rPr>
        <w:t> </w:t>
      </w:r>
      <w:r>
        <w:rPr>
          <w:spacing w:val="-2"/>
        </w:rPr>
        <w:t>knowledge,</w:t>
      </w:r>
      <w:r>
        <w:rPr>
          <w:spacing w:val="-4"/>
        </w:rPr>
        <w:t> </w:t>
      </w:r>
      <w:r>
        <w:rPr>
          <w:spacing w:val="-2"/>
        </w:rPr>
        <w:t>skills,</w:t>
      </w:r>
      <w:r>
        <w:rPr>
          <w:spacing w:val="-4"/>
        </w:rPr>
        <w:t> </w:t>
      </w:r>
      <w:r>
        <w:rPr>
          <w:spacing w:val="-2"/>
        </w:rPr>
        <w:t>and</w:t>
      </w:r>
      <w:r>
        <w:rPr>
          <w:spacing w:val="-4"/>
        </w:rPr>
        <w:t> </w:t>
      </w:r>
      <w:r>
        <w:rPr>
          <w:spacing w:val="-2"/>
        </w:rPr>
        <w:t>competencies</w:t>
      </w:r>
      <w:r>
        <w:rPr>
          <w:spacing w:val="-6"/>
        </w:rPr>
        <w:t> </w:t>
      </w:r>
      <w:r>
        <w:rPr>
          <w:spacing w:val="-2"/>
        </w:rPr>
        <w:t>students</w:t>
      </w:r>
      <w:r>
        <w:rPr>
          <w:spacing w:val="-4"/>
        </w:rPr>
        <w:t> </w:t>
      </w:r>
      <w:r>
        <w:rPr>
          <w:spacing w:val="-2"/>
        </w:rPr>
        <w:t>are </w:t>
      </w:r>
      <w:r>
        <w:rPr/>
        <w:t>expected</w:t>
      </w:r>
      <w:r>
        <w:rPr>
          <w:spacing w:val="-6"/>
        </w:rPr>
        <w:t> </w:t>
      </w:r>
      <w:r>
        <w:rPr/>
        <w:t>to</w:t>
      </w:r>
      <w:r>
        <w:rPr>
          <w:spacing w:val="-6"/>
        </w:rPr>
        <w:t> </w:t>
      </w:r>
      <w:r>
        <w:rPr/>
        <w:t>develop</w:t>
      </w:r>
      <w:r>
        <w:rPr>
          <w:spacing w:val="-6"/>
        </w:rPr>
        <w:t> </w:t>
      </w:r>
      <w:r>
        <w:rPr/>
        <w:t>through</w:t>
      </w:r>
      <w:r>
        <w:rPr>
          <w:spacing w:val="-6"/>
        </w:rPr>
        <w:t> </w:t>
      </w:r>
      <w:r>
        <w:rPr/>
        <w:t>their</w:t>
      </w:r>
      <w:r>
        <w:rPr>
          <w:spacing w:val="-7"/>
        </w:rPr>
        <w:t> </w:t>
      </w:r>
      <w:r>
        <w:rPr/>
        <w:t>educational</w:t>
      </w:r>
      <w:r>
        <w:rPr>
          <w:spacing w:val="-6"/>
        </w:rPr>
        <w:t> </w:t>
      </w:r>
      <w:r>
        <w:rPr/>
        <w:t>experiences</w:t>
      </w:r>
      <w:r>
        <w:rPr>
          <w:spacing w:val="-4"/>
        </w:rPr>
        <w:t> </w:t>
      </w:r>
      <w:r>
        <w:rPr/>
        <w:t>at</w:t>
      </w:r>
      <w:r>
        <w:rPr>
          <w:spacing w:val="-6"/>
        </w:rPr>
        <w:t> </w:t>
      </w:r>
      <w:r>
        <w:rPr/>
        <w:t>UND.</w:t>
      </w:r>
      <w:r>
        <w:rPr>
          <w:spacing w:val="-6"/>
        </w:rPr>
        <w:t> </w:t>
      </w:r>
      <w:r>
        <w:rPr/>
        <w:t>Establishing</w:t>
      </w:r>
      <w:r>
        <w:rPr>
          <w:spacing w:val="-6"/>
        </w:rPr>
        <w:t> </w:t>
      </w:r>
      <w:r>
        <w:rPr/>
        <w:t>institutional outcomes</w:t>
      </w:r>
      <w:r>
        <w:rPr>
          <w:spacing w:val="-7"/>
        </w:rPr>
        <w:t> </w:t>
      </w:r>
      <w:r>
        <w:rPr/>
        <w:t>supports</w:t>
      </w:r>
      <w:r>
        <w:rPr>
          <w:spacing w:val="-7"/>
        </w:rPr>
        <w:t> </w:t>
      </w:r>
      <w:r>
        <w:rPr/>
        <w:t>greater</w:t>
      </w:r>
      <w:r>
        <w:rPr>
          <w:spacing w:val="-8"/>
        </w:rPr>
        <w:t> </w:t>
      </w:r>
      <w:r>
        <w:rPr/>
        <w:t>consistency</w:t>
      </w:r>
      <w:r>
        <w:rPr>
          <w:spacing w:val="-7"/>
        </w:rPr>
        <w:t> </w:t>
      </w:r>
      <w:r>
        <w:rPr/>
        <w:t>in</w:t>
      </w:r>
      <w:r>
        <w:rPr>
          <w:spacing w:val="-5"/>
        </w:rPr>
        <w:t> </w:t>
      </w:r>
      <w:r>
        <w:rPr/>
        <w:t>assessment</w:t>
      </w:r>
      <w:r>
        <w:rPr>
          <w:spacing w:val="-7"/>
        </w:rPr>
        <w:t> </w:t>
      </w:r>
      <w:r>
        <w:rPr/>
        <w:t>across</w:t>
      </w:r>
      <w:r>
        <w:rPr>
          <w:spacing w:val="-5"/>
        </w:rPr>
        <w:t> </w:t>
      </w:r>
      <w:r>
        <w:rPr/>
        <w:t>academic</w:t>
      </w:r>
      <w:r>
        <w:rPr>
          <w:spacing w:val="-6"/>
        </w:rPr>
        <w:t> </w:t>
      </w:r>
      <w:r>
        <w:rPr/>
        <w:t>programs,</w:t>
      </w:r>
      <w:r>
        <w:rPr>
          <w:spacing w:val="-7"/>
        </w:rPr>
        <w:t> </w:t>
      </w:r>
      <w:r>
        <w:rPr/>
        <w:t>helps</w:t>
      </w:r>
      <w:r>
        <w:rPr>
          <w:spacing w:val="-5"/>
        </w:rPr>
        <w:t> </w:t>
      </w:r>
      <w:r>
        <w:rPr/>
        <w:t>connect program-level</w:t>
      </w:r>
      <w:r>
        <w:rPr>
          <w:spacing w:val="-12"/>
        </w:rPr>
        <w:t> </w:t>
      </w:r>
      <w:r>
        <w:rPr/>
        <w:t>assessment</w:t>
      </w:r>
      <w:r>
        <w:rPr>
          <w:spacing w:val="-9"/>
        </w:rPr>
        <w:t> </w:t>
      </w:r>
      <w:r>
        <w:rPr/>
        <w:t>activities</w:t>
      </w:r>
      <w:r>
        <w:rPr>
          <w:spacing w:val="-12"/>
        </w:rPr>
        <w:t> </w:t>
      </w:r>
      <w:r>
        <w:rPr/>
        <w:t>to</w:t>
      </w:r>
      <w:r>
        <w:rPr>
          <w:spacing w:val="-12"/>
        </w:rPr>
        <w:t> </w:t>
      </w:r>
      <w:r>
        <w:rPr/>
        <w:t>broader</w:t>
      </w:r>
      <w:r>
        <w:rPr>
          <w:spacing w:val="-12"/>
        </w:rPr>
        <w:t> </w:t>
      </w:r>
      <w:r>
        <w:rPr/>
        <w:t>university</w:t>
      </w:r>
      <w:r>
        <w:rPr>
          <w:spacing w:val="-10"/>
        </w:rPr>
        <w:t> </w:t>
      </w:r>
      <w:r>
        <w:rPr/>
        <w:t>priorities,</w:t>
      </w:r>
      <w:r>
        <w:rPr>
          <w:spacing w:val="-10"/>
        </w:rPr>
        <w:t> </w:t>
      </w:r>
      <w:r>
        <w:rPr/>
        <w:t>and</w:t>
      </w:r>
      <w:r>
        <w:rPr>
          <w:spacing w:val="-10"/>
        </w:rPr>
        <w:t> </w:t>
      </w:r>
      <w:r>
        <w:rPr/>
        <w:t>provides</w:t>
      </w:r>
      <w:r>
        <w:rPr>
          <w:spacing w:val="-10"/>
        </w:rPr>
        <w:t> </w:t>
      </w:r>
      <w:r>
        <w:rPr/>
        <w:t>a</w:t>
      </w:r>
      <w:r>
        <w:rPr>
          <w:spacing w:val="-12"/>
        </w:rPr>
        <w:t> </w:t>
      </w:r>
      <w:r>
        <w:rPr/>
        <w:t>foundation</w:t>
      </w:r>
      <w:r>
        <w:rPr>
          <w:spacing w:val="-12"/>
        </w:rPr>
        <w:t> </w:t>
      </w:r>
      <w:r>
        <w:rPr/>
        <w:t>for evaluating</w:t>
      </w:r>
      <w:r>
        <w:rPr>
          <w:spacing w:val="-3"/>
        </w:rPr>
        <w:t> </w:t>
      </w:r>
      <w:r>
        <w:rPr/>
        <w:t>how</w:t>
      </w:r>
      <w:r>
        <w:rPr>
          <w:spacing w:val="-3"/>
        </w:rPr>
        <w:t> </w:t>
      </w:r>
      <w:r>
        <w:rPr/>
        <w:t>effectively</w:t>
      </w:r>
      <w:r>
        <w:rPr>
          <w:spacing w:val="-5"/>
        </w:rPr>
        <w:t> </w:t>
      </w:r>
      <w:r>
        <w:rPr/>
        <w:t>UND</w:t>
      </w:r>
      <w:r>
        <w:rPr>
          <w:spacing w:val="-6"/>
        </w:rPr>
        <w:t> </w:t>
      </w:r>
      <w:r>
        <w:rPr/>
        <w:t>prepares</w:t>
      </w:r>
      <w:r>
        <w:rPr>
          <w:spacing w:val="-5"/>
        </w:rPr>
        <w:t> </w:t>
      </w:r>
      <w:r>
        <w:rPr/>
        <w:t>students</w:t>
      </w:r>
      <w:r>
        <w:rPr>
          <w:spacing w:val="-3"/>
        </w:rPr>
        <w:t> </w:t>
      </w:r>
      <w:r>
        <w:rPr/>
        <w:t>to</w:t>
      </w:r>
      <w:r>
        <w:rPr>
          <w:spacing w:val="-5"/>
        </w:rPr>
        <w:t> </w:t>
      </w:r>
      <w:r>
        <w:rPr/>
        <w:t>achieve</w:t>
      </w:r>
      <w:r>
        <w:rPr>
          <w:spacing w:val="-6"/>
        </w:rPr>
        <w:t> </w:t>
      </w:r>
      <w:r>
        <w:rPr/>
        <w:t>its</w:t>
      </w:r>
      <w:r>
        <w:rPr>
          <w:spacing w:val="-3"/>
        </w:rPr>
        <w:t> </w:t>
      </w:r>
      <w:r>
        <w:rPr/>
        <w:t>educational</w:t>
      </w:r>
      <w:r>
        <w:rPr>
          <w:spacing w:val="-2"/>
        </w:rPr>
        <w:t> </w:t>
      </w:r>
      <w:r>
        <w:rPr/>
        <w:t>mission.</w:t>
      </w:r>
    </w:p>
    <w:p>
      <w:pPr>
        <w:pStyle w:val="BodyText"/>
        <w:ind w:left="0" w:firstLine="0"/>
      </w:pPr>
    </w:p>
    <w:p>
      <w:pPr>
        <w:pStyle w:val="Heading1"/>
        <w:spacing w:before="1"/>
        <w:ind w:left="0"/>
        <w:rPr>
          <w:u w:val="none"/>
        </w:rPr>
      </w:pPr>
      <w:r>
        <w:rPr>
          <w:spacing w:val="-2"/>
          <w:u w:val="single"/>
        </w:rPr>
        <w:t>Review</w:t>
      </w:r>
      <w:r>
        <w:rPr>
          <w:spacing w:val="-7"/>
          <w:u w:val="single"/>
        </w:rPr>
        <w:t> </w:t>
      </w:r>
      <w:r>
        <w:rPr>
          <w:spacing w:val="-2"/>
          <w:u w:val="single"/>
        </w:rPr>
        <w:t>and</w:t>
      </w:r>
      <w:r>
        <w:rPr>
          <w:spacing w:val="-5"/>
          <w:u w:val="single"/>
        </w:rPr>
        <w:t> </w:t>
      </w:r>
      <w:r>
        <w:rPr>
          <w:spacing w:val="-2"/>
          <w:u w:val="single"/>
        </w:rPr>
        <w:t>approve</w:t>
      </w:r>
      <w:r>
        <w:rPr>
          <w:spacing w:val="-7"/>
          <w:u w:val="single"/>
        </w:rPr>
        <w:t> </w:t>
      </w:r>
      <w:r>
        <w:rPr>
          <w:spacing w:val="-2"/>
          <w:u w:val="single"/>
        </w:rPr>
        <w:t>updates</w:t>
      </w:r>
      <w:r>
        <w:rPr>
          <w:spacing w:val="-4"/>
          <w:u w:val="single"/>
        </w:rPr>
        <w:t> </w:t>
      </w:r>
      <w:r>
        <w:rPr>
          <w:spacing w:val="-2"/>
          <w:u w:val="single"/>
        </w:rPr>
        <w:t>to</w:t>
      </w:r>
      <w:r>
        <w:rPr>
          <w:spacing w:val="-4"/>
          <w:u w:val="single"/>
        </w:rPr>
        <w:t> </w:t>
      </w:r>
      <w:r>
        <w:rPr>
          <w:spacing w:val="-2"/>
          <w:u w:val="single"/>
        </w:rPr>
        <w:t>the</w:t>
      </w:r>
      <w:r>
        <w:rPr>
          <w:spacing w:val="-7"/>
          <w:u w:val="single"/>
        </w:rPr>
        <w:t> </w:t>
      </w:r>
      <w:r>
        <w:rPr>
          <w:spacing w:val="-2"/>
          <w:u w:val="single"/>
        </w:rPr>
        <w:t>University</w:t>
      </w:r>
      <w:r>
        <w:rPr>
          <w:spacing w:val="-4"/>
          <w:u w:val="single"/>
        </w:rPr>
        <w:t> </w:t>
      </w:r>
      <w:r>
        <w:rPr>
          <w:spacing w:val="-2"/>
          <w:u w:val="single"/>
        </w:rPr>
        <w:t>Assessment</w:t>
      </w:r>
      <w:r>
        <w:rPr>
          <w:spacing w:val="-6"/>
          <w:u w:val="single"/>
        </w:rPr>
        <w:t> </w:t>
      </w:r>
      <w:r>
        <w:rPr>
          <w:spacing w:val="-4"/>
          <w:u w:val="single"/>
        </w:rPr>
        <w:t>Plan</w:t>
      </w:r>
    </w:p>
    <w:p>
      <w:pPr>
        <w:pStyle w:val="BodyText"/>
        <w:spacing w:line="259" w:lineRule="auto" w:before="21"/>
        <w:ind w:left="0" w:right="34" w:firstLine="0"/>
      </w:pPr>
      <w:r>
        <w:rPr/>
        <w:t>The</w:t>
      </w:r>
      <w:r>
        <w:rPr>
          <w:spacing w:val="-5"/>
        </w:rPr>
        <w:t> </w:t>
      </w:r>
      <w:r>
        <w:rPr/>
        <w:t>University</w:t>
      </w:r>
      <w:r>
        <w:rPr>
          <w:spacing w:val="-4"/>
        </w:rPr>
        <w:t> </w:t>
      </w:r>
      <w:r>
        <w:rPr/>
        <w:t>Assessment</w:t>
      </w:r>
      <w:r>
        <w:rPr>
          <w:spacing w:val="-4"/>
        </w:rPr>
        <w:t> </w:t>
      </w:r>
      <w:r>
        <w:rPr/>
        <w:t>Committee</w:t>
      </w:r>
      <w:r>
        <w:rPr>
          <w:spacing w:val="-5"/>
        </w:rPr>
        <w:t> </w:t>
      </w:r>
      <w:r>
        <w:rPr/>
        <w:t>reviewed</w:t>
      </w:r>
      <w:r>
        <w:rPr>
          <w:spacing w:val="-4"/>
        </w:rPr>
        <w:t> </w:t>
      </w:r>
      <w:r>
        <w:rPr/>
        <w:t>proposed</w:t>
      </w:r>
      <w:r>
        <w:rPr>
          <w:spacing w:val="-4"/>
        </w:rPr>
        <w:t> </w:t>
      </w:r>
      <w:r>
        <w:rPr/>
        <w:t>updates</w:t>
      </w:r>
      <w:r>
        <w:rPr>
          <w:spacing w:val="-4"/>
        </w:rPr>
        <w:t> </w:t>
      </w:r>
      <w:r>
        <w:rPr/>
        <w:t>to</w:t>
      </w:r>
      <w:r>
        <w:rPr>
          <w:spacing w:val="-4"/>
        </w:rPr>
        <w:t> </w:t>
      </w:r>
      <w:r>
        <w:rPr/>
        <w:t>the</w:t>
      </w:r>
      <w:r>
        <w:rPr>
          <w:spacing w:val="-5"/>
        </w:rPr>
        <w:t> </w:t>
      </w:r>
      <w:r>
        <w:rPr/>
        <w:t>University</w:t>
      </w:r>
      <w:r>
        <w:rPr>
          <w:spacing w:val="-4"/>
        </w:rPr>
        <w:t> </w:t>
      </w:r>
      <w:r>
        <w:rPr/>
        <w:t>Assessment Plan to ensure that the university’s assessment processes remained clear, effective, and aligned with institutional priorities. The committee considered how the plan guides academic programs and co-curricular units in establishing learning outcomes, measuring student achievement, analyzing assessment results, and using findings to inform continuous improvement. Through this review and approval process, the committee helped ensure that the University Assessment Plan provides a consistent framework for assessment across UND and supports institutional accountability and continuous improvement.</w:t>
      </w:r>
    </w:p>
    <w:p>
      <w:pPr>
        <w:pStyle w:val="Heading1"/>
        <w:spacing w:before="157"/>
        <w:ind w:left="0"/>
        <w:rPr>
          <w:u w:val="none"/>
        </w:rPr>
      </w:pPr>
      <w:r>
        <w:rPr>
          <w:u w:val="single"/>
        </w:rPr>
        <w:t>Review</w:t>
      </w:r>
      <w:r>
        <w:rPr>
          <w:spacing w:val="-7"/>
          <w:u w:val="single"/>
        </w:rPr>
        <w:t> </w:t>
      </w:r>
      <w:r>
        <w:rPr>
          <w:u w:val="single"/>
        </w:rPr>
        <w:t>of</w:t>
      </w:r>
      <w:r>
        <w:rPr>
          <w:spacing w:val="-7"/>
          <w:u w:val="single"/>
        </w:rPr>
        <w:t> </w:t>
      </w:r>
      <w:r>
        <w:rPr>
          <w:u w:val="single"/>
        </w:rPr>
        <w:t>Assessment</w:t>
      </w:r>
      <w:r>
        <w:rPr>
          <w:spacing w:val="-7"/>
          <w:u w:val="single"/>
        </w:rPr>
        <w:t> </w:t>
      </w:r>
      <w:r>
        <w:rPr>
          <w:spacing w:val="-2"/>
          <w:u w:val="single"/>
        </w:rPr>
        <w:t>Reports</w:t>
      </w:r>
    </w:p>
    <w:p>
      <w:pPr>
        <w:spacing w:line="259" w:lineRule="auto" w:before="182"/>
        <w:ind w:left="0" w:right="99" w:firstLine="0"/>
        <w:jc w:val="left"/>
        <w:rPr>
          <w:sz w:val="22"/>
        </w:rPr>
      </w:pPr>
      <w:r>
        <w:rPr>
          <w:sz w:val="22"/>
        </w:rPr>
        <w:t>The University Assessment Committee supports the university’s assessment efforts by reviewing assessment reports submitted by academic programs and co-curricular units. This process involves evaluating</w:t>
      </w:r>
      <w:r>
        <w:rPr>
          <w:spacing w:val="-3"/>
          <w:sz w:val="22"/>
        </w:rPr>
        <w:t> </w:t>
      </w:r>
      <w:r>
        <w:rPr>
          <w:sz w:val="22"/>
        </w:rPr>
        <w:t>how</w:t>
      </w:r>
      <w:r>
        <w:rPr>
          <w:spacing w:val="-4"/>
          <w:sz w:val="22"/>
        </w:rPr>
        <w:t> </w:t>
      </w:r>
      <w:r>
        <w:rPr>
          <w:sz w:val="22"/>
        </w:rPr>
        <w:t>effectively</w:t>
      </w:r>
      <w:r>
        <w:rPr>
          <w:spacing w:val="-6"/>
          <w:sz w:val="22"/>
        </w:rPr>
        <w:t> </w:t>
      </w:r>
      <w:r>
        <w:rPr>
          <w:sz w:val="22"/>
        </w:rPr>
        <w:t>programs</w:t>
      </w:r>
      <w:r>
        <w:rPr>
          <w:spacing w:val="-3"/>
          <w:sz w:val="22"/>
        </w:rPr>
        <w:t> </w:t>
      </w:r>
      <w:r>
        <w:rPr>
          <w:sz w:val="22"/>
        </w:rPr>
        <w:t>identify</w:t>
      </w:r>
      <w:r>
        <w:rPr>
          <w:spacing w:val="-3"/>
          <w:sz w:val="22"/>
        </w:rPr>
        <w:t> </w:t>
      </w:r>
      <w:r>
        <w:rPr>
          <w:sz w:val="22"/>
        </w:rPr>
        <w:t>outcomes,</w:t>
      </w:r>
      <w:r>
        <w:rPr>
          <w:spacing w:val="-3"/>
          <w:sz w:val="22"/>
        </w:rPr>
        <w:t> </w:t>
      </w:r>
      <w:r>
        <w:rPr>
          <w:sz w:val="22"/>
        </w:rPr>
        <w:t>select</w:t>
      </w:r>
      <w:r>
        <w:rPr>
          <w:spacing w:val="-2"/>
          <w:sz w:val="22"/>
        </w:rPr>
        <w:t> </w:t>
      </w:r>
      <w:r>
        <w:rPr>
          <w:sz w:val="22"/>
        </w:rPr>
        <w:t>appropriate</w:t>
      </w:r>
      <w:r>
        <w:rPr>
          <w:spacing w:val="-5"/>
          <w:sz w:val="22"/>
        </w:rPr>
        <w:t> </w:t>
      </w:r>
      <w:r>
        <w:rPr>
          <w:sz w:val="22"/>
        </w:rPr>
        <w:t>assessment</w:t>
      </w:r>
      <w:r>
        <w:rPr>
          <w:spacing w:val="-2"/>
          <w:sz w:val="22"/>
        </w:rPr>
        <w:t> </w:t>
      </w:r>
      <w:r>
        <w:rPr>
          <w:sz w:val="22"/>
        </w:rPr>
        <w:t>methods,</w:t>
      </w:r>
      <w:r>
        <w:rPr>
          <w:spacing w:val="-6"/>
          <w:sz w:val="22"/>
        </w:rPr>
        <w:t> </w:t>
      </w:r>
      <w:r>
        <w:rPr>
          <w:sz w:val="22"/>
        </w:rPr>
        <w:t>analyze results, and use findings to guide improvements. Committee members provide feedback and recommendations</w:t>
      </w:r>
      <w:r>
        <w:rPr>
          <w:spacing w:val="-1"/>
          <w:sz w:val="22"/>
        </w:rPr>
        <w:t> </w:t>
      </w:r>
      <w:r>
        <w:rPr>
          <w:sz w:val="22"/>
        </w:rPr>
        <w:t>using a</w:t>
      </w:r>
      <w:r>
        <w:rPr>
          <w:spacing w:val="-1"/>
          <w:sz w:val="22"/>
        </w:rPr>
        <w:t> </w:t>
      </w:r>
      <w:r>
        <w:rPr>
          <w:sz w:val="22"/>
        </w:rPr>
        <w:t>shared</w:t>
      </w:r>
      <w:r>
        <w:rPr>
          <w:spacing w:val="-2"/>
          <w:sz w:val="22"/>
        </w:rPr>
        <w:t> </w:t>
      </w:r>
      <w:r>
        <w:rPr>
          <w:sz w:val="22"/>
        </w:rPr>
        <w:t>assessment</w:t>
      </w:r>
      <w:r>
        <w:rPr>
          <w:spacing w:val="-1"/>
          <w:sz w:val="22"/>
        </w:rPr>
        <w:t> </w:t>
      </w:r>
      <w:r>
        <w:rPr>
          <w:sz w:val="22"/>
        </w:rPr>
        <w:t>rubric</w:t>
      </w:r>
      <w:r>
        <w:rPr>
          <w:spacing w:val="-1"/>
          <w:sz w:val="22"/>
        </w:rPr>
        <w:t> </w:t>
      </w:r>
      <w:r>
        <w:rPr>
          <w:sz w:val="22"/>
        </w:rPr>
        <w:t>to</w:t>
      </w:r>
      <w:r>
        <w:rPr>
          <w:spacing w:val="-2"/>
          <w:sz w:val="22"/>
        </w:rPr>
        <w:t> </w:t>
      </w:r>
      <w:r>
        <w:rPr>
          <w:sz w:val="22"/>
        </w:rPr>
        <w:t>encourage</w:t>
      </w:r>
      <w:r>
        <w:rPr>
          <w:spacing w:val="-1"/>
          <w:sz w:val="22"/>
        </w:rPr>
        <w:t> </w:t>
      </w:r>
      <w:r>
        <w:rPr>
          <w:sz w:val="22"/>
        </w:rPr>
        <w:t>consistent practices and strengthen the quality of assessment across the institution. The review process also helps identify opportunities for additional guidance and training while supporting UND’s ongoing commitment to student learning, program effectiveness, and institutional accreditation.</w:t>
      </w:r>
    </w:p>
    <w:sectPr>
      <w:pgSz w:w="12240" w:h="15840"/>
      <w:pgMar w:top="136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717" w:hanging="358"/>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1584" w:hanging="358"/>
      </w:pPr>
      <w:rPr>
        <w:rFonts w:hint="default"/>
        <w:lang w:val="en-US" w:eastAsia="en-US" w:bidi="ar-SA"/>
      </w:rPr>
    </w:lvl>
    <w:lvl w:ilvl="2">
      <w:start w:val="0"/>
      <w:numFmt w:val="bullet"/>
      <w:lvlText w:val="•"/>
      <w:lvlJc w:val="left"/>
      <w:pPr>
        <w:ind w:left="2448" w:hanging="358"/>
      </w:pPr>
      <w:rPr>
        <w:rFonts w:hint="default"/>
        <w:lang w:val="en-US" w:eastAsia="en-US" w:bidi="ar-SA"/>
      </w:rPr>
    </w:lvl>
    <w:lvl w:ilvl="3">
      <w:start w:val="0"/>
      <w:numFmt w:val="bullet"/>
      <w:lvlText w:val="•"/>
      <w:lvlJc w:val="left"/>
      <w:pPr>
        <w:ind w:left="3312" w:hanging="358"/>
      </w:pPr>
      <w:rPr>
        <w:rFonts w:hint="default"/>
        <w:lang w:val="en-US" w:eastAsia="en-US" w:bidi="ar-SA"/>
      </w:rPr>
    </w:lvl>
    <w:lvl w:ilvl="4">
      <w:start w:val="0"/>
      <w:numFmt w:val="bullet"/>
      <w:lvlText w:val="•"/>
      <w:lvlJc w:val="left"/>
      <w:pPr>
        <w:ind w:left="4176" w:hanging="358"/>
      </w:pPr>
      <w:rPr>
        <w:rFonts w:hint="default"/>
        <w:lang w:val="en-US" w:eastAsia="en-US" w:bidi="ar-SA"/>
      </w:rPr>
    </w:lvl>
    <w:lvl w:ilvl="5">
      <w:start w:val="0"/>
      <w:numFmt w:val="bullet"/>
      <w:lvlText w:val="•"/>
      <w:lvlJc w:val="left"/>
      <w:pPr>
        <w:ind w:left="5040" w:hanging="358"/>
      </w:pPr>
      <w:rPr>
        <w:rFonts w:hint="default"/>
        <w:lang w:val="en-US" w:eastAsia="en-US" w:bidi="ar-SA"/>
      </w:rPr>
    </w:lvl>
    <w:lvl w:ilvl="6">
      <w:start w:val="0"/>
      <w:numFmt w:val="bullet"/>
      <w:lvlText w:val="•"/>
      <w:lvlJc w:val="left"/>
      <w:pPr>
        <w:ind w:left="5904" w:hanging="358"/>
      </w:pPr>
      <w:rPr>
        <w:rFonts w:hint="default"/>
        <w:lang w:val="en-US" w:eastAsia="en-US" w:bidi="ar-SA"/>
      </w:rPr>
    </w:lvl>
    <w:lvl w:ilvl="7">
      <w:start w:val="0"/>
      <w:numFmt w:val="bullet"/>
      <w:lvlText w:val="•"/>
      <w:lvlJc w:val="left"/>
      <w:pPr>
        <w:ind w:left="6768" w:hanging="358"/>
      </w:pPr>
      <w:rPr>
        <w:rFonts w:hint="default"/>
        <w:lang w:val="en-US" w:eastAsia="en-US" w:bidi="ar-SA"/>
      </w:rPr>
    </w:lvl>
    <w:lvl w:ilvl="8">
      <w:start w:val="0"/>
      <w:numFmt w:val="bullet"/>
      <w:lvlText w:val="•"/>
      <w:lvlJc w:val="left"/>
      <w:pPr>
        <w:ind w:left="7632" w:hanging="358"/>
      </w:pPr>
      <w:rPr>
        <w:rFonts w:hint="default"/>
        <w:lang w:val="en-US" w:eastAsia="en-US" w:bidi="ar-SA"/>
      </w:rPr>
    </w:lvl>
  </w:abstractNum>
  <w:abstractNum w:abstractNumId="0">
    <w:multiLevelType w:val="hybridMultilevel"/>
    <w:lvl w:ilvl="0">
      <w:start w:val="0"/>
      <w:numFmt w:val="bullet"/>
      <w:lvlText w:val=""/>
      <w:lvlJc w:val="left"/>
      <w:pPr>
        <w:ind w:left="720"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84" w:hanging="360"/>
      </w:pPr>
      <w:rPr>
        <w:rFonts w:hint="default"/>
        <w:lang w:val="en-US" w:eastAsia="en-US" w:bidi="ar-SA"/>
      </w:rPr>
    </w:lvl>
    <w:lvl w:ilvl="2">
      <w:start w:val="0"/>
      <w:numFmt w:val="bullet"/>
      <w:lvlText w:val="•"/>
      <w:lvlJc w:val="left"/>
      <w:pPr>
        <w:ind w:left="2448" w:hanging="360"/>
      </w:pPr>
      <w:rPr>
        <w:rFonts w:hint="default"/>
        <w:lang w:val="en-US" w:eastAsia="en-US" w:bidi="ar-SA"/>
      </w:rPr>
    </w:lvl>
    <w:lvl w:ilvl="3">
      <w:start w:val="0"/>
      <w:numFmt w:val="bullet"/>
      <w:lvlText w:val="•"/>
      <w:lvlJc w:val="left"/>
      <w:pPr>
        <w:ind w:left="3312" w:hanging="360"/>
      </w:pPr>
      <w:rPr>
        <w:rFonts w:hint="default"/>
        <w:lang w:val="en-US" w:eastAsia="en-US" w:bidi="ar-SA"/>
      </w:rPr>
    </w:lvl>
    <w:lvl w:ilvl="4">
      <w:start w:val="0"/>
      <w:numFmt w:val="bullet"/>
      <w:lvlText w:val="•"/>
      <w:lvlJc w:val="left"/>
      <w:pPr>
        <w:ind w:left="4176" w:hanging="360"/>
      </w:pPr>
      <w:rPr>
        <w:rFonts w:hint="default"/>
        <w:lang w:val="en-US" w:eastAsia="en-US" w:bidi="ar-SA"/>
      </w:rPr>
    </w:lvl>
    <w:lvl w:ilvl="5">
      <w:start w:val="0"/>
      <w:numFmt w:val="bullet"/>
      <w:lvlText w:val="•"/>
      <w:lvlJc w:val="left"/>
      <w:pPr>
        <w:ind w:left="5040" w:hanging="360"/>
      </w:pPr>
      <w:rPr>
        <w:rFonts w:hint="default"/>
        <w:lang w:val="en-US" w:eastAsia="en-US" w:bidi="ar-SA"/>
      </w:rPr>
    </w:lvl>
    <w:lvl w:ilvl="6">
      <w:start w:val="0"/>
      <w:numFmt w:val="bullet"/>
      <w:lvlText w:val="•"/>
      <w:lvlJc w:val="left"/>
      <w:pPr>
        <w:ind w:left="5904" w:hanging="360"/>
      </w:pPr>
      <w:rPr>
        <w:rFonts w:hint="default"/>
        <w:lang w:val="en-US" w:eastAsia="en-US" w:bidi="ar-SA"/>
      </w:rPr>
    </w:lvl>
    <w:lvl w:ilvl="7">
      <w:start w:val="0"/>
      <w:numFmt w:val="bullet"/>
      <w:lvlText w:val="•"/>
      <w:lvlJc w:val="left"/>
      <w:pPr>
        <w:ind w:left="6768" w:hanging="360"/>
      </w:pPr>
      <w:rPr>
        <w:rFonts w:hint="default"/>
        <w:lang w:val="en-US" w:eastAsia="en-US" w:bidi="ar-SA"/>
      </w:rPr>
    </w:lvl>
    <w:lvl w:ilvl="8">
      <w:start w:val="0"/>
      <w:numFmt w:val="bullet"/>
      <w:lvlText w:val="•"/>
      <w:lvlJc w:val="left"/>
      <w:pPr>
        <w:ind w:left="7632"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spacing w:before="20"/>
      <w:ind w:left="719" w:hanging="359"/>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
      <w:outlineLvl w:val="1"/>
    </w:pPr>
    <w:rPr>
      <w:rFonts w:ascii="Times New Roman" w:hAnsi="Times New Roman" w:eastAsia="Times New Roman" w:cs="Times New Roman"/>
      <w:b/>
      <w:bCs/>
      <w:sz w:val="24"/>
      <w:szCs w:val="24"/>
      <w:u w:val="single" w:color="000000"/>
      <w:lang w:val="en-US" w:eastAsia="en-US" w:bidi="ar-SA"/>
    </w:rPr>
  </w:style>
  <w:style w:styleId="ListParagraph" w:type="paragraph">
    <w:name w:val="List Paragraph"/>
    <w:basedOn w:val="Normal"/>
    <w:uiPriority w:val="1"/>
    <w:qFormat/>
    <w:pPr>
      <w:spacing w:before="24"/>
      <w:ind w:left="719" w:hanging="359"/>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University of North Dakota</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Knutson, Karina</dc:creator>
  <dc:description/>
  <dcterms:created xsi:type="dcterms:W3CDTF">2026-10-16T14:13:21Z</dcterms:created>
  <dcterms:modified xsi:type="dcterms:W3CDTF">2026-10-16T14:13:21Z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0x010100AED044D97A93C343BFBFC463DD9937DB</vt:lpwstr>
  </property>
  <property fmtid="{D5CDD505-2E9C-101B-9397-08002B2CF9AE}" pid="3" name="Created">
    <vt:filetime>2026-10-13T00:00:00Z</vt:filetime>
  </property>
  <property fmtid="{D5CDD505-2E9C-101B-9397-08002B2CF9AE}" pid="4" name="Creator">
    <vt:lpwstr>Acrobat PDFMaker 26 for Word</vt:lpwstr>
  </property>
  <property fmtid="{D5CDD505-2E9C-101B-9397-08002B2CF9AE}" pid="5" name="LastSaved">
    <vt:filetime>2026-10-16T00:00:00Z</vt:filetime>
  </property>
  <property fmtid="{D5CDD505-2E9C-101B-9397-08002B2CF9AE}" pid="6" name="Producer">
    <vt:lpwstr>Adobe PDF Library 26.2.171</vt:lpwstr>
  </property>
  <property fmtid="{D5CDD505-2E9C-101B-9397-08002B2CF9AE}" pid="7" name="SourceModified">
    <vt:lpwstr/>
  </property>
</Properties>
</file>