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8B53" w14:textId="28EEC479" w:rsidR="00083DB8" w:rsidRPr="0049392D" w:rsidRDefault="00083DB8" w:rsidP="6A29C421">
      <w:pPr>
        <w:rPr>
          <w:rFonts w:eastAsia="Arial"/>
          <w:color w:val="000000" w:themeColor="text1"/>
          <w:sz w:val="20"/>
          <w:szCs w:val="20"/>
        </w:rPr>
      </w:pPr>
    </w:p>
    <w:p w14:paraId="6DEFA5B0" w14:textId="454C39BD" w:rsidR="6A29C421" w:rsidRPr="0049392D" w:rsidRDefault="6A29C421" w:rsidP="6A29C421">
      <w:pPr>
        <w:rPr>
          <w:rFonts w:eastAsia="Arial"/>
          <w:color w:val="000000" w:themeColor="text1"/>
          <w:sz w:val="20"/>
          <w:szCs w:val="20"/>
        </w:rPr>
      </w:pPr>
    </w:p>
    <w:p w14:paraId="03B70C1F" w14:textId="10D618CA" w:rsidR="6A29C421" w:rsidRPr="0049392D" w:rsidRDefault="6A29C421" w:rsidP="6A29C421">
      <w:pPr>
        <w:rPr>
          <w:rFonts w:eastAsia="Arial"/>
          <w:color w:val="000000" w:themeColor="text1"/>
          <w:sz w:val="20"/>
          <w:szCs w:val="20"/>
        </w:rPr>
      </w:pPr>
    </w:p>
    <w:p w14:paraId="32DDC75F" w14:textId="75541C4F" w:rsidR="04E4FB87" w:rsidRPr="0049392D" w:rsidRDefault="04E4FB87" w:rsidP="6A29C421">
      <w:pPr>
        <w:jc w:val="center"/>
        <w:rPr>
          <w:rFonts w:eastAsia="Arial"/>
          <w:color w:val="000000" w:themeColor="text1"/>
          <w:sz w:val="20"/>
          <w:szCs w:val="20"/>
        </w:rPr>
      </w:pPr>
      <w:r w:rsidRPr="0049392D">
        <w:rPr>
          <w:rFonts w:eastAsia="Arial"/>
          <w:color w:val="000000" w:themeColor="text1"/>
          <w:sz w:val="20"/>
          <w:szCs w:val="20"/>
        </w:rPr>
        <w:t xml:space="preserve">Post-Tenure Review Powerform Signer Instructions </w:t>
      </w:r>
    </w:p>
    <w:p w14:paraId="3EA324F9" w14:textId="6A237207" w:rsidR="6A29C421" w:rsidRPr="0049392D" w:rsidRDefault="6A29C421" w:rsidP="6A29C421">
      <w:pPr>
        <w:jc w:val="center"/>
        <w:rPr>
          <w:rFonts w:eastAsia="Arial"/>
          <w:color w:val="000000" w:themeColor="text1"/>
          <w:sz w:val="20"/>
          <w:szCs w:val="20"/>
        </w:rPr>
      </w:pPr>
    </w:p>
    <w:p w14:paraId="236AF570" w14:textId="2796413A" w:rsidR="04E4FB87" w:rsidRPr="0049392D" w:rsidRDefault="04E4FB87"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Department Admin</w:t>
      </w:r>
    </w:p>
    <w:p w14:paraId="54583959" w14:textId="5766386F" w:rsidR="04E4FB87" w:rsidRPr="0049392D" w:rsidRDefault="04E4FB87"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Assign roles for department committee chair*, department chair, faculty member (under review) college evaluation committee chair*, </w:t>
      </w:r>
      <w:r w:rsidR="001E6037">
        <w:rPr>
          <w:rFonts w:ascii="Times New Roman" w:eastAsia="Arial" w:hAnsi="Times New Roman" w:cs="Times New Roman"/>
          <w:color w:val="000000" w:themeColor="text1"/>
          <w:sz w:val="20"/>
          <w:szCs w:val="20"/>
        </w:rPr>
        <w:t xml:space="preserve">dean, </w:t>
      </w:r>
      <w:r w:rsidRPr="0049392D">
        <w:rPr>
          <w:rFonts w:ascii="Times New Roman" w:eastAsia="Arial" w:hAnsi="Times New Roman" w:cs="Times New Roman"/>
          <w:color w:val="000000" w:themeColor="text1"/>
          <w:sz w:val="20"/>
          <w:szCs w:val="20"/>
        </w:rPr>
        <w:t>culminating committee members (up to 4, depending on college)</w:t>
      </w:r>
    </w:p>
    <w:p w14:paraId="41A8D0AB" w14:textId="24ECB14A"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Depending on your </w:t>
      </w:r>
      <w:r w:rsidR="0049392D" w:rsidRPr="0049392D">
        <w:rPr>
          <w:rFonts w:ascii="Times New Roman" w:eastAsia="Arial" w:hAnsi="Times New Roman" w:cs="Times New Roman"/>
          <w:color w:val="000000" w:themeColor="text1"/>
          <w:sz w:val="20"/>
          <w:szCs w:val="20"/>
        </w:rPr>
        <w:t>college’s</w:t>
      </w:r>
      <w:r w:rsidRPr="0049392D">
        <w:rPr>
          <w:rFonts w:ascii="Times New Roman" w:eastAsia="Arial" w:hAnsi="Times New Roman" w:cs="Times New Roman"/>
          <w:color w:val="000000" w:themeColor="text1"/>
          <w:sz w:val="20"/>
          <w:szCs w:val="20"/>
        </w:rPr>
        <w:t xml:space="preserve"> specifications, the department admin or HR professional may also complete Page 2 percentages- these values will be assigned accordingly </w:t>
      </w:r>
    </w:p>
    <w:p w14:paraId="71AC48E8" w14:textId="60161E6E" w:rsidR="5D5C695C" w:rsidRPr="0049392D" w:rsidRDefault="5D5C695C"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Department committee chair*</w:t>
      </w:r>
    </w:p>
    <w:p w14:paraId="44FF7E58" w14:textId="749BDAF6"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foundational review as assigned;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 </w:t>
      </w:r>
    </w:p>
    <w:p w14:paraId="683FA28D" w14:textId="28F935EA" w:rsidR="5D5C695C" w:rsidRPr="0049392D" w:rsidRDefault="5D5C695C"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74D63B11" w14:textId="7E692BCB"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initial foundational review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7A357058" w14:textId="3C3C66C8" w:rsidR="5D5C695C" w:rsidRPr="0049392D" w:rsidRDefault="5D5C695C"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Department Chair</w:t>
      </w:r>
    </w:p>
    <w:p w14:paraId="45E3C050" w14:textId="6D67A2B1" w:rsidR="5D5C695C" w:rsidRPr="0049392D" w:rsidRDefault="5D5C695C"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department chair assigned fields as required;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3AE37C34" w14:textId="2BB2954D" w:rsidR="75630821" w:rsidRPr="0049392D" w:rsidRDefault="75630821"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1169C98A" w14:textId="6E003FB3" w:rsidR="75630821" w:rsidRPr="0049392D" w:rsidRDefault="75630821"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department chair narrative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0A8041A8" w14:textId="733C34C1"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College Evaluation Committee Chair</w:t>
      </w:r>
      <w:r w:rsidR="0049392D">
        <w:rPr>
          <w:rFonts w:ascii="Times New Roman" w:eastAsia="Arial" w:hAnsi="Times New Roman" w:cs="Times New Roman"/>
          <w:color w:val="000000" w:themeColor="text1"/>
          <w:sz w:val="20"/>
          <w:szCs w:val="20"/>
        </w:rPr>
        <w:t>*</w:t>
      </w:r>
      <w:r w:rsidRPr="0049392D">
        <w:rPr>
          <w:rFonts w:ascii="Times New Roman" w:eastAsia="Arial" w:hAnsi="Times New Roman" w:cs="Times New Roman"/>
          <w:color w:val="000000" w:themeColor="text1"/>
          <w:sz w:val="20"/>
          <w:szCs w:val="20"/>
        </w:rPr>
        <w:t xml:space="preserve"> </w:t>
      </w:r>
    </w:p>
    <w:p w14:paraId="05FA2781" w14:textId="24FF9031"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college evaluation committee assigned fields as required;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49D722F7" w14:textId="105BB906"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3C89DB11" w14:textId="6DC52D9D"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college evaluation committee narrative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6D1C28CD" w14:textId="74E048A3"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Dean</w:t>
      </w:r>
    </w:p>
    <w:p w14:paraId="14ACD8C7" w14:textId="7D79AD48"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Complete the dean assigned fields as required;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6B86D6E0" w14:textId="0692C0AD"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10991CFD" w14:textId="6E003FB3" w:rsidR="47636B9F" w:rsidRPr="0049392D" w:rsidRDefault="47636B9F"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the department chair narrative as completed; Initial to acknowledge the review has been viewed. There will be an option to upload a narrative if needed. The narrative automatically is added to the </w:t>
      </w:r>
      <w:r w:rsidRPr="0049392D">
        <w:rPr>
          <w:rFonts w:ascii="Times New Roman" w:eastAsia="Arial" w:hAnsi="Times New Roman" w:cs="Times New Roman"/>
          <w:i/>
          <w:iCs/>
          <w:color w:val="000000" w:themeColor="text1"/>
          <w:sz w:val="20"/>
          <w:szCs w:val="20"/>
          <w:u w:val="single"/>
        </w:rPr>
        <w:t>end</w:t>
      </w:r>
      <w:r w:rsidRPr="0049392D">
        <w:rPr>
          <w:rFonts w:ascii="Times New Roman" w:eastAsia="Arial" w:hAnsi="Times New Roman" w:cs="Times New Roman"/>
          <w:color w:val="000000" w:themeColor="text1"/>
          <w:sz w:val="20"/>
          <w:szCs w:val="20"/>
        </w:rPr>
        <w:t xml:space="preserve"> of the review document.</w:t>
      </w:r>
    </w:p>
    <w:p w14:paraId="435D8039" w14:textId="10F3805F" w:rsidR="47636B9F" w:rsidRPr="0049392D" w:rsidRDefault="47636B9F"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Culminating Committee Chair</w:t>
      </w:r>
    </w:p>
    <w:p w14:paraId="5A388E98" w14:textId="73051C0B" w:rsidR="5BFBD2BE" w:rsidRPr="0049392D" w:rsidRDefault="5BFBD2BE"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all previous levels of completed review and reconcile any discrepancies; if necessary, re-rank the foundational review and provide a supporting narrative for the re-ranking. </w:t>
      </w:r>
    </w:p>
    <w:p w14:paraId="1017E1FE" w14:textId="629C0C08" w:rsidR="3CD93D40" w:rsidRPr="0049392D" w:rsidRDefault="0049392D" w:rsidP="6A29C421">
      <w:pPr>
        <w:pStyle w:val="ListParagraph"/>
        <w:numPr>
          <w:ilvl w:val="0"/>
          <w:numId w:val="1"/>
        </w:numPr>
        <w:rPr>
          <w:rFonts w:ascii="Times New Roman" w:eastAsia="Arial" w:hAnsi="Times New Roman" w:cs="Times New Roman"/>
          <w:color w:val="000000" w:themeColor="text1"/>
          <w:sz w:val="20"/>
          <w:szCs w:val="20"/>
        </w:rPr>
      </w:pPr>
      <w:r>
        <w:rPr>
          <w:rFonts w:ascii="Times New Roman" w:eastAsia="Arial" w:hAnsi="Times New Roman" w:cs="Times New Roman"/>
          <w:color w:val="000000" w:themeColor="text1"/>
          <w:sz w:val="20"/>
          <w:szCs w:val="20"/>
        </w:rPr>
        <w:t xml:space="preserve">Remaining </w:t>
      </w:r>
      <w:r w:rsidR="3CD93D40" w:rsidRPr="0049392D">
        <w:rPr>
          <w:rFonts w:ascii="Times New Roman" w:eastAsia="Arial" w:hAnsi="Times New Roman" w:cs="Times New Roman"/>
          <w:color w:val="000000" w:themeColor="text1"/>
          <w:sz w:val="20"/>
          <w:szCs w:val="20"/>
        </w:rPr>
        <w:t xml:space="preserve">Culminating Committee members </w:t>
      </w:r>
    </w:p>
    <w:p w14:paraId="1A5075F7" w14:textId="7672606E" w:rsidR="3CD93D40" w:rsidRDefault="3CD93D40"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Sign </w:t>
      </w:r>
      <w:r w:rsidR="0049392D">
        <w:rPr>
          <w:rFonts w:ascii="Times New Roman" w:eastAsia="Arial" w:hAnsi="Times New Roman" w:cs="Times New Roman"/>
          <w:color w:val="000000" w:themeColor="text1"/>
          <w:sz w:val="20"/>
          <w:szCs w:val="20"/>
        </w:rPr>
        <w:t>as prompted</w:t>
      </w:r>
    </w:p>
    <w:p w14:paraId="7FD7776A" w14:textId="73D23CCF" w:rsidR="3CD93D40" w:rsidRPr="0049392D" w:rsidRDefault="3CD93D40" w:rsidP="6A29C421">
      <w:pPr>
        <w:pStyle w:val="ListParagraph"/>
        <w:numPr>
          <w:ilvl w:val="0"/>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Faculty Member</w:t>
      </w:r>
    </w:p>
    <w:p w14:paraId="6AD2BF82" w14:textId="11E28455" w:rsidR="3CD93D40" w:rsidRPr="0049392D" w:rsidRDefault="3CD93D40" w:rsidP="6A29C421">
      <w:pPr>
        <w:pStyle w:val="ListParagraph"/>
        <w:numPr>
          <w:ilvl w:val="1"/>
          <w:numId w:val="1"/>
        </w:numPr>
        <w:rPr>
          <w:rFonts w:ascii="Times New Roman" w:eastAsia="Arial" w:hAnsi="Times New Roman" w:cs="Times New Roman"/>
          <w:color w:val="000000" w:themeColor="text1"/>
          <w:sz w:val="20"/>
          <w:szCs w:val="20"/>
        </w:rPr>
      </w:pPr>
      <w:r w:rsidRPr="0049392D">
        <w:rPr>
          <w:rFonts w:ascii="Times New Roman" w:eastAsia="Arial" w:hAnsi="Times New Roman" w:cs="Times New Roman"/>
          <w:color w:val="000000" w:themeColor="text1"/>
          <w:sz w:val="20"/>
          <w:szCs w:val="20"/>
        </w:rPr>
        <w:t xml:space="preserve">Review final, complete foundational review. Complete all prompted sections and sign complete review. If a response is </w:t>
      </w:r>
      <w:r w:rsidR="351E13F6" w:rsidRPr="0049392D">
        <w:rPr>
          <w:rFonts w:ascii="Times New Roman" w:eastAsia="Arial" w:hAnsi="Times New Roman" w:cs="Times New Roman"/>
          <w:color w:val="000000" w:themeColor="text1"/>
          <w:sz w:val="20"/>
          <w:szCs w:val="20"/>
        </w:rPr>
        <w:t xml:space="preserve">provided, it may be uploaded at this </w:t>
      </w:r>
      <w:r w:rsidR="0049392D" w:rsidRPr="0049392D">
        <w:rPr>
          <w:rFonts w:ascii="Times New Roman" w:eastAsia="Arial" w:hAnsi="Times New Roman" w:cs="Times New Roman"/>
          <w:color w:val="000000" w:themeColor="text1"/>
          <w:sz w:val="20"/>
          <w:szCs w:val="20"/>
        </w:rPr>
        <w:t>time or</w:t>
      </w:r>
      <w:r w:rsidR="351E13F6" w:rsidRPr="0049392D">
        <w:rPr>
          <w:rFonts w:ascii="Times New Roman" w:eastAsia="Arial" w:hAnsi="Times New Roman" w:cs="Times New Roman"/>
          <w:color w:val="000000" w:themeColor="text1"/>
          <w:sz w:val="20"/>
          <w:szCs w:val="20"/>
        </w:rPr>
        <w:t xml:space="preserve"> emailed directly to Heather Wages and Randi Tanglen.</w:t>
      </w:r>
    </w:p>
    <w:p w14:paraId="3BA73F7D" w14:textId="51D02B3E" w:rsidR="578DD76A" w:rsidRPr="0049392D" w:rsidRDefault="0049392D" w:rsidP="578DD76A">
      <w:pPr>
        <w:rPr>
          <w:rFonts w:eastAsia="Aptos"/>
          <w:color w:val="000000" w:themeColor="text1"/>
          <w:sz w:val="20"/>
          <w:szCs w:val="20"/>
        </w:rPr>
      </w:pPr>
      <w:r w:rsidRPr="0049392D">
        <w:rPr>
          <w:rFonts w:eastAsia="Aptos"/>
          <w:color w:val="000000" w:themeColor="text1"/>
          <w:sz w:val="20"/>
          <w:szCs w:val="20"/>
        </w:rPr>
        <w:t xml:space="preserve">*Specific modifications have been made for each college process; your college may not be including this level of review. If so, the tasks are then assigned to the next signing level (ex. Department committee review would be assigned to the department chair) </w:t>
      </w:r>
    </w:p>
    <w:sectPr w:rsidR="578DD76A" w:rsidRPr="0049392D" w:rsidSect="00C6275D">
      <w:headerReference w:type="even" r:id="rId11"/>
      <w:headerReference w:type="default" r:id="rId12"/>
      <w:footerReference w:type="even" r:id="rId13"/>
      <w:footerReference w:type="default" r:id="rId14"/>
      <w:headerReference w:type="first" r:id="rId15"/>
      <w:footerReference w:type="first" r:id="rId16"/>
      <w:pgSz w:w="12240" w:h="15840"/>
      <w:pgMar w:top="900" w:right="720" w:bottom="720" w:left="720" w:header="72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8F43" w14:textId="77777777" w:rsidR="00D10BDF" w:rsidRDefault="00D10BDF">
      <w:r>
        <w:separator/>
      </w:r>
    </w:p>
  </w:endnote>
  <w:endnote w:type="continuationSeparator" w:id="0">
    <w:p w14:paraId="49023E73" w14:textId="77777777" w:rsidR="00D10BDF" w:rsidRDefault="00D10BDF">
      <w:r>
        <w:continuationSeparator/>
      </w:r>
    </w:p>
  </w:endnote>
  <w:endnote w:type="continuationNotice" w:id="1">
    <w:p w14:paraId="2842F360" w14:textId="77777777" w:rsidR="00D10BDF" w:rsidRDefault="00D10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DDBE" w14:textId="77777777" w:rsidR="00824C26" w:rsidRDefault="00824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CCD1" w14:textId="77777777" w:rsidR="00824C26" w:rsidRDefault="00824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201C" w14:textId="77777777" w:rsidR="00BC4D84" w:rsidRDefault="00BC4D8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AC8AC10" w14:textId="2DCF314E" w:rsidR="00C6275D" w:rsidRPr="003D7B7A" w:rsidRDefault="00C6275D" w:rsidP="003D7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5336" w14:textId="77777777" w:rsidR="00D10BDF" w:rsidRDefault="00D10BDF">
      <w:r>
        <w:separator/>
      </w:r>
    </w:p>
  </w:footnote>
  <w:footnote w:type="continuationSeparator" w:id="0">
    <w:p w14:paraId="5F86AD89" w14:textId="77777777" w:rsidR="00D10BDF" w:rsidRDefault="00D10BDF">
      <w:r>
        <w:continuationSeparator/>
      </w:r>
    </w:p>
  </w:footnote>
  <w:footnote w:type="continuationNotice" w:id="1">
    <w:p w14:paraId="6DD350D0" w14:textId="77777777" w:rsidR="00D10BDF" w:rsidRDefault="00D10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A9A3" w14:textId="77777777" w:rsidR="00824C26" w:rsidRDefault="00824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AD3A" w14:textId="77777777" w:rsidR="00824C26" w:rsidRDefault="00824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991B" w14:textId="77777777" w:rsidR="00C6275D" w:rsidRPr="00102AE0" w:rsidRDefault="00CA2924" w:rsidP="00151BE8">
    <w:pPr>
      <w:pStyle w:val="Header"/>
      <w:ind w:left="7290"/>
      <w:rPr>
        <w:rFonts w:ascii="Arial" w:hAnsi="Arial" w:cs="Arial"/>
        <w:b/>
        <w:sz w:val="20"/>
        <w:szCs w:val="20"/>
      </w:rPr>
    </w:pPr>
    <w:r>
      <w:rPr>
        <w:rFonts w:ascii="Arial" w:hAnsi="Arial" w:cs="Arial"/>
        <w:noProof/>
        <w:sz w:val="20"/>
        <w:szCs w:val="20"/>
      </w:rPr>
      <w:drawing>
        <wp:anchor distT="0" distB="0" distL="114300" distR="114300" simplePos="0" relativeHeight="251658240" behindDoc="1" locked="0" layoutInCell="1" allowOverlap="1" wp14:anchorId="32619339" wp14:editId="6459D210">
          <wp:simplePos x="0" y="0"/>
          <wp:positionH relativeFrom="column">
            <wp:posOffset>0</wp:posOffset>
          </wp:positionH>
          <wp:positionV relativeFrom="paragraph">
            <wp:posOffset>0</wp:posOffset>
          </wp:positionV>
          <wp:extent cx="6858000" cy="8089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858000" cy="808990"/>
                  </a:xfrm>
                  <a:prstGeom prst="rect">
                    <a:avLst/>
                  </a:prstGeom>
                </pic:spPr>
              </pic:pic>
            </a:graphicData>
          </a:graphic>
          <wp14:sizeRelH relativeFrom="page">
            <wp14:pctWidth>0</wp14:pctWidth>
          </wp14:sizeRelH>
          <wp14:sizeRelV relativeFrom="page">
            <wp14:pctHeight>0</wp14:pctHeight>
          </wp14:sizeRelV>
        </wp:anchor>
      </w:drawing>
    </w:r>
  </w:p>
  <w:p w14:paraId="4A2E51BD" w14:textId="77777777" w:rsidR="006B1BC3" w:rsidRDefault="006B1BC3" w:rsidP="00151BE8">
    <w:pPr>
      <w:pStyle w:val="Header"/>
      <w:tabs>
        <w:tab w:val="left" w:pos="4320"/>
        <w:tab w:val="left" w:pos="6120"/>
        <w:tab w:val="left" w:pos="7560"/>
      </w:tabs>
      <w:ind w:left="7290"/>
      <w:rPr>
        <w:rFonts w:ascii="Arial" w:hAnsi="Arial" w:cs="Arial"/>
        <w:sz w:val="20"/>
        <w:szCs w:val="20"/>
      </w:rPr>
    </w:pPr>
  </w:p>
  <w:p w14:paraId="6E028A96" w14:textId="77777777" w:rsidR="006B1BC3" w:rsidRDefault="006B1BC3" w:rsidP="00151BE8">
    <w:pPr>
      <w:pStyle w:val="Header"/>
      <w:tabs>
        <w:tab w:val="left" w:pos="4320"/>
        <w:tab w:val="left" w:pos="6120"/>
        <w:tab w:val="left" w:pos="7560"/>
      </w:tabs>
      <w:ind w:left="7290"/>
      <w:rPr>
        <w:rFonts w:ascii="Arial" w:hAnsi="Arial" w:cs="Arial"/>
        <w:sz w:val="20"/>
        <w:szCs w:val="20"/>
      </w:rPr>
    </w:pPr>
  </w:p>
  <w:p w14:paraId="728B8EE8" w14:textId="77777777" w:rsidR="006B1BC3" w:rsidRDefault="006B1BC3" w:rsidP="00151BE8">
    <w:pPr>
      <w:pStyle w:val="Header"/>
      <w:tabs>
        <w:tab w:val="clear" w:pos="4320"/>
        <w:tab w:val="clear" w:pos="8640"/>
        <w:tab w:val="left" w:pos="7290"/>
      </w:tabs>
      <w:ind w:left="7290"/>
      <w:rPr>
        <w:rFonts w:ascii="Arial" w:hAnsi="Arial" w:cs="Arial"/>
        <w:sz w:val="20"/>
        <w:szCs w:val="20"/>
      </w:rPr>
    </w:pPr>
  </w:p>
  <w:p w14:paraId="5420D740" w14:textId="77777777" w:rsidR="00E86A24" w:rsidRPr="006B1BC3" w:rsidRDefault="00E86A24" w:rsidP="00E86A24">
    <w:pPr>
      <w:pStyle w:val="Header"/>
      <w:tabs>
        <w:tab w:val="clear" w:pos="4320"/>
        <w:tab w:val="clear" w:pos="8640"/>
      </w:tabs>
      <w:ind w:left="7290"/>
      <w:rPr>
        <w:rFonts w:ascii="Arial" w:hAnsi="Arial" w:cs="Arial"/>
        <w:b/>
        <w:bCs/>
        <w:sz w:val="20"/>
        <w:szCs w:val="20"/>
      </w:rPr>
    </w:pPr>
    <w:r>
      <w:rPr>
        <w:rFonts w:ascii="Arial" w:hAnsi="Arial" w:cs="Arial"/>
        <w:b/>
        <w:bCs/>
        <w:sz w:val="20"/>
        <w:szCs w:val="20"/>
      </w:rPr>
      <w:t>Vice Provost for Faculty Affairs</w:t>
    </w:r>
  </w:p>
  <w:p w14:paraId="0AEEA5F6" w14:textId="45F934AB" w:rsidR="00E86A24" w:rsidRDefault="00E86A24" w:rsidP="00E86A24">
    <w:pPr>
      <w:pStyle w:val="Header"/>
      <w:tabs>
        <w:tab w:val="clear" w:pos="4320"/>
        <w:tab w:val="clear" w:pos="8640"/>
        <w:tab w:val="left" w:pos="7290"/>
      </w:tabs>
      <w:ind w:left="7290"/>
      <w:rPr>
        <w:rFonts w:ascii="Arial" w:hAnsi="Arial" w:cs="Arial"/>
        <w:sz w:val="20"/>
        <w:szCs w:val="20"/>
      </w:rPr>
    </w:pPr>
    <w:r>
      <w:rPr>
        <w:rFonts w:ascii="Arial" w:hAnsi="Arial" w:cs="Arial"/>
        <w:sz w:val="20"/>
        <w:szCs w:val="20"/>
      </w:rPr>
      <w:t xml:space="preserve">O’Kelly Hall, Room </w:t>
    </w:r>
    <w:r w:rsidR="001E7B51">
      <w:rPr>
        <w:rFonts w:ascii="Arial" w:hAnsi="Arial" w:cs="Arial"/>
        <w:sz w:val="20"/>
        <w:szCs w:val="20"/>
      </w:rPr>
      <w:t>8</w:t>
    </w:r>
  </w:p>
  <w:p w14:paraId="00618B5D" w14:textId="66A08527" w:rsidR="00E86A24" w:rsidRDefault="00E86A24" w:rsidP="00E86A24">
    <w:pPr>
      <w:pStyle w:val="Header"/>
      <w:tabs>
        <w:tab w:val="clear" w:pos="4320"/>
        <w:tab w:val="clear" w:pos="8640"/>
        <w:tab w:val="left" w:pos="7290"/>
      </w:tabs>
      <w:ind w:left="7290"/>
      <w:rPr>
        <w:rFonts w:ascii="Arial" w:hAnsi="Arial" w:cs="Arial"/>
        <w:sz w:val="20"/>
        <w:szCs w:val="20"/>
      </w:rPr>
    </w:pPr>
    <w:r>
      <w:rPr>
        <w:rFonts w:ascii="Arial" w:hAnsi="Arial" w:cs="Arial"/>
        <w:sz w:val="20"/>
        <w:szCs w:val="20"/>
      </w:rPr>
      <w:t>221 Centennial Dr Stop 8</w:t>
    </w:r>
    <w:r w:rsidR="001E7B51">
      <w:rPr>
        <w:rFonts w:ascii="Arial" w:hAnsi="Arial" w:cs="Arial"/>
        <w:sz w:val="20"/>
        <w:szCs w:val="20"/>
      </w:rPr>
      <w:t>00</w:t>
    </w:r>
    <w:r>
      <w:rPr>
        <w:rFonts w:ascii="Arial" w:hAnsi="Arial" w:cs="Arial"/>
        <w:sz w:val="20"/>
        <w:szCs w:val="20"/>
      </w:rPr>
      <w:t>6</w:t>
    </w:r>
  </w:p>
  <w:p w14:paraId="5E56DCEC" w14:textId="58380B51" w:rsidR="0055044C" w:rsidRPr="00C6275D" w:rsidRDefault="00E86A24" w:rsidP="006B76ED">
    <w:pPr>
      <w:pStyle w:val="Header"/>
      <w:tabs>
        <w:tab w:val="clear" w:pos="4320"/>
        <w:tab w:val="clear" w:pos="8640"/>
        <w:tab w:val="left" w:pos="7290"/>
      </w:tabs>
      <w:ind w:left="7290"/>
      <w:rPr>
        <w:rFonts w:ascii="Arial" w:hAnsi="Arial" w:cs="Arial"/>
        <w:sz w:val="20"/>
        <w:szCs w:val="20"/>
      </w:rPr>
    </w:pPr>
    <w:r w:rsidRPr="00C6275D">
      <w:rPr>
        <w:rFonts w:ascii="Arial" w:hAnsi="Arial" w:cs="Arial"/>
        <w:sz w:val="20"/>
        <w:szCs w:val="20"/>
      </w:rPr>
      <w:t>Grand Forks, ND 58202-</w:t>
    </w:r>
    <w:r>
      <w:rPr>
        <w:rFonts w:ascii="Arial" w:hAnsi="Arial" w:cs="Arial"/>
        <w:sz w:val="20"/>
        <w:szCs w:val="20"/>
      </w:rPr>
      <w:t>8</w:t>
    </w:r>
    <w:r w:rsidR="006B76ED">
      <w:rPr>
        <w:rFonts w:ascii="Arial" w:hAnsi="Arial" w:cs="Arial"/>
        <w:sz w:val="20"/>
        <w:szCs w:val="20"/>
      </w:rPr>
      <w:t>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55781"/>
    <w:multiLevelType w:val="hybridMultilevel"/>
    <w:tmpl w:val="C7209A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D8D5B"/>
    <w:multiLevelType w:val="hybridMultilevel"/>
    <w:tmpl w:val="3E361BEA"/>
    <w:lvl w:ilvl="0" w:tplc="32320918">
      <w:start w:val="1"/>
      <w:numFmt w:val="decimal"/>
      <w:lvlText w:val="%1."/>
      <w:lvlJc w:val="left"/>
      <w:pPr>
        <w:ind w:left="720" w:hanging="360"/>
      </w:pPr>
    </w:lvl>
    <w:lvl w:ilvl="1" w:tplc="52D2A1C2">
      <w:start w:val="1"/>
      <w:numFmt w:val="lowerLetter"/>
      <w:lvlText w:val="%2."/>
      <w:lvlJc w:val="left"/>
      <w:pPr>
        <w:ind w:left="1440" w:hanging="360"/>
      </w:pPr>
    </w:lvl>
    <w:lvl w:ilvl="2" w:tplc="1C58B9A2">
      <w:start w:val="1"/>
      <w:numFmt w:val="lowerRoman"/>
      <w:lvlText w:val="%3."/>
      <w:lvlJc w:val="right"/>
      <w:pPr>
        <w:ind w:left="2160" w:hanging="180"/>
      </w:pPr>
    </w:lvl>
    <w:lvl w:ilvl="3" w:tplc="20B889FE">
      <w:start w:val="1"/>
      <w:numFmt w:val="decimal"/>
      <w:lvlText w:val="%4."/>
      <w:lvlJc w:val="left"/>
      <w:pPr>
        <w:ind w:left="2880" w:hanging="360"/>
      </w:pPr>
    </w:lvl>
    <w:lvl w:ilvl="4" w:tplc="5E70874C">
      <w:start w:val="1"/>
      <w:numFmt w:val="lowerLetter"/>
      <w:lvlText w:val="%5."/>
      <w:lvlJc w:val="left"/>
      <w:pPr>
        <w:ind w:left="3600" w:hanging="360"/>
      </w:pPr>
    </w:lvl>
    <w:lvl w:ilvl="5" w:tplc="DD72087A">
      <w:start w:val="1"/>
      <w:numFmt w:val="lowerRoman"/>
      <w:lvlText w:val="%6."/>
      <w:lvlJc w:val="right"/>
      <w:pPr>
        <w:ind w:left="4320" w:hanging="180"/>
      </w:pPr>
    </w:lvl>
    <w:lvl w:ilvl="6" w:tplc="9C36694E">
      <w:start w:val="1"/>
      <w:numFmt w:val="decimal"/>
      <w:lvlText w:val="%7."/>
      <w:lvlJc w:val="left"/>
      <w:pPr>
        <w:ind w:left="5040" w:hanging="360"/>
      </w:pPr>
    </w:lvl>
    <w:lvl w:ilvl="7" w:tplc="61BCBE80">
      <w:start w:val="1"/>
      <w:numFmt w:val="lowerLetter"/>
      <w:lvlText w:val="%8."/>
      <w:lvlJc w:val="left"/>
      <w:pPr>
        <w:ind w:left="5760" w:hanging="360"/>
      </w:pPr>
    </w:lvl>
    <w:lvl w:ilvl="8" w:tplc="A96C0E68">
      <w:start w:val="1"/>
      <w:numFmt w:val="lowerRoman"/>
      <w:lvlText w:val="%9."/>
      <w:lvlJc w:val="right"/>
      <w:pPr>
        <w:ind w:left="6480" w:hanging="180"/>
      </w:pPr>
    </w:lvl>
  </w:abstractNum>
  <w:abstractNum w:abstractNumId="2" w15:restartNumberingAfterBreak="0">
    <w:nsid w:val="7D0294F7"/>
    <w:multiLevelType w:val="hybridMultilevel"/>
    <w:tmpl w:val="5B4E1DFC"/>
    <w:lvl w:ilvl="0" w:tplc="B53C32FA">
      <w:start w:val="1"/>
      <w:numFmt w:val="decimal"/>
      <w:lvlText w:val="%1."/>
      <w:lvlJc w:val="left"/>
      <w:pPr>
        <w:ind w:left="720" w:hanging="360"/>
      </w:pPr>
    </w:lvl>
    <w:lvl w:ilvl="1" w:tplc="EBC211DA">
      <w:start w:val="1"/>
      <w:numFmt w:val="lowerLetter"/>
      <w:lvlText w:val="%2."/>
      <w:lvlJc w:val="left"/>
      <w:pPr>
        <w:ind w:left="1440" w:hanging="360"/>
      </w:pPr>
    </w:lvl>
    <w:lvl w:ilvl="2" w:tplc="3DAE9F08">
      <w:start w:val="1"/>
      <w:numFmt w:val="lowerRoman"/>
      <w:lvlText w:val="%3."/>
      <w:lvlJc w:val="right"/>
      <w:pPr>
        <w:ind w:left="2160" w:hanging="180"/>
      </w:pPr>
    </w:lvl>
    <w:lvl w:ilvl="3" w:tplc="6158D810">
      <w:start w:val="1"/>
      <w:numFmt w:val="decimal"/>
      <w:lvlText w:val="%4."/>
      <w:lvlJc w:val="left"/>
      <w:pPr>
        <w:ind w:left="2880" w:hanging="360"/>
      </w:pPr>
    </w:lvl>
    <w:lvl w:ilvl="4" w:tplc="64849EA4">
      <w:start w:val="1"/>
      <w:numFmt w:val="lowerLetter"/>
      <w:lvlText w:val="%5."/>
      <w:lvlJc w:val="left"/>
      <w:pPr>
        <w:ind w:left="3600" w:hanging="360"/>
      </w:pPr>
    </w:lvl>
    <w:lvl w:ilvl="5" w:tplc="A6522EB2">
      <w:start w:val="1"/>
      <w:numFmt w:val="lowerRoman"/>
      <w:lvlText w:val="%6."/>
      <w:lvlJc w:val="right"/>
      <w:pPr>
        <w:ind w:left="4320" w:hanging="180"/>
      </w:pPr>
    </w:lvl>
    <w:lvl w:ilvl="6" w:tplc="B340311A">
      <w:start w:val="1"/>
      <w:numFmt w:val="decimal"/>
      <w:lvlText w:val="%7."/>
      <w:lvlJc w:val="left"/>
      <w:pPr>
        <w:ind w:left="5040" w:hanging="360"/>
      </w:pPr>
    </w:lvl>
    <w:lvl w:ilvl="7" w:tplc="375AD9CE">
      <w:start w:val="1"/>
      <w:numFmt w:val="lowerLetter"/>
      <w:lvlText w:val="%8."/>
      <w:lvlJc w:val="left"/>
      <w:pPr>
        <w:ind w:left="5760" w:hanging="360"/>
      </w:pPr>
    </w:lvl>
    <w:lvl w:ilvl="8" w:tplc="2DAEF36A">
      <w:start w:val="1"/>
      <w:numFmt w:val="lowerRoman"/>
      <w:lvlText w:val="%9."/>
      <w:lvlJc w:val="right"/>
      <w:pPr>
        <w:ind w:left="6480" w:hanging="180"/>
      </w:pPr>
    </w:lvl>
  </w:abstractNum>
  <w:num w:numId="1" w16cid:durableId="437916010">
    <w:abstractNumId w:val="2"/>
  </w:num>
  <w:num w:numId="2" w16cid:durableId="1757747054">
    <w:abstractNumId w:val="1"/>
  </w:num>
  <w:num w:numId="3" w16cid:durableId="95363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24"/>
    <w:rsid w:val="000000E8"/>
    <w:rsid w:val="0003205B"/>
    <w:rsid w:val="000537AD"/>
    <w:rsid w:val="00060C06"/>
    <w:rsid w:val="00067A05"/>
    <w:rsid w:val="00083DB8"/>
    <w:rsid w:val="00086664"/>
    <w:rsid w:val="00086B9A"/>
    <w:rsid w:val="00087E8F"/>
    <w:rsid w:val="0009630D"/>
    <w:rsid w:val="000964C3"/>
    <w:rsid w:val="0009767F"/>
    <w:rsid w:val="000A7AE3"/>
    <w:rsid w:val="000B73E7"/>
    <w:rsid w:val="000D1CC0"/>
    <w:rsid w:val="000D5A2D"/>
    <w:rsid w:val="000E5896"/>
    <w:rsid w:val="000F6FB1"/>
    <w:rsid w:val="000F7DA4"/>
    <w:rsid w:val="00102AE0"/>
    <w:rsid w:val="00103D46"/>
    <w:rsid w:val="00106A88"/>
    <w:rsid w:val="00111AF1"/>
    <w:rsid w:val="00120146"/>
    <w:rsid w:val="00131305"/>
    <w:rsid w:val="001362F3"/>
    <w:rsid w:val="001408DD"/>
    <w:rsid w:val="00151BE8"/>
    <w:rsid w:val="001532F8"/>
    <w:rsid w:val="00153698"/>
    <w:rsid w:val="0016659F"/>
    <w:rsid w:val="00174736"/>
    <w:rsid w:val="00193EB1"/>
    <w:rsid w:val="00195FDE"/>
    <w:rsid w:val="001A353F"/>
    <w:rsid w:val="001A45CB"/>
    <w:rsid w:val="001C1FF1"/>
    <w:rsid w:val="001D5ABC"/>
    <w:rsid w:val="001E1AB8"/>
    <w:rsid w:val="001E4136"/>
    <w:rsid w:val="001E58D7"/>
    <w:rsid w:val="001E6026"/>
    <w:rsid w:val="001E6037"/>
    <w:rsid w:val="001E752A"/>
    <w:rsid w:val="001E7B51"/>
    <w:rsid w:val="001F1E04"/>
    <w:rsid w:val="001F59D4"/>
    <w:rsid w:val="00201080"/>
    <w:rsid w:val="00207A9F"/>
    <w:rsid w:val="002213C5"/>
    <w:rsid w:val="00232538"/>
    <w:rsid w:val="00234241"/>
    <w:rsid w:val="00243F75"/>
    <w:rsid w:val="002442F2"/>
    <w:rsid w:val="00250937"/>
    <w:rsid w:val="00260993"/>
    <w:rsid w:val="00260C65"/>
    <w:rsid w:val="00261AF6"/>
    <w:rsid w:val="00273A30"/>
    <w:rsid w:val="00273ACA"/>
    <w:rsid w:val="00275FF1"/>
    <w:rsid w:val="0028755A"/>
    <w:rsid w:val="002906B7"/>
    <w:rsid w:val="00293D21"/>
    <w:rsid w:val="002A2E10"/>
    <w:rsid w:val="002A492A"/>
    <w:rsid w:val="002B4753"/>
    <w:rsid w:val="002B7655"/>
    <w:rsid w:val="002B7798"/>
    <w:rsid w:val="002D1B1D"/>
    <w:rsid w:val="002E3E3D"/>
    <w:rsid w:val="002F1E4E"/>
    <w:rsid w:val="00311CF1"/>
    <w:rsid w:val="00312B9F"/>
    <w:rsid w:val="003148B8"/>
    <w:rsid w:val="00315E8F"/>
    <w:rsid w:val="00317CE6"/>
    <w:rsid w:val="0032077F"/>
    <w:rsid w:val="00320FDD"/>
    <w:rsid w:val="00331D35"/>
    <w:rsid w:val="00335F90"/>
    <w:rsid w:val="003476FF"/>
    <w:rsid w:val="0035026C"/>
    <w:rsid w:val="00363271"/>
    <w:rsid w:val="0036438C"/>
    <w:rsid w:val="003A0C5A"/>
    <w:rsid w:val="003A55E9"/>
    <w:rsid w:val="003A6F83"/>
    <w:rsid w:val="003B6929"/>
    <w:rsid w:val="003B700F"/>
    <w:rsid w:val="003C7B85"/>
    <w:rsid w:val="003D7B7A"/>
    <w:rsid w:val="003E08CA"/>
    <w:rsid w:val="003E2AFD"/>
    <w:rsid w:val="003F0BD8"/>
    <w:rsid w:val="003F6762"/>
    <w:rsid w:val="0041386E"/>
    <w:rsid w:val="0042032C"/>
    <w:rsid w:val="0042059B"/>
    <w:rsid w:val="00422AC5"/>
    <w:rsid w:val="00435E09"/>
    <w:rsid w:val="0043680B"/>
    <w:rsid w:val="00452103"/>
    <w:rsid w:val="00453AB1"/>
    <w:rsid w:val="004711B9"/>
    <w:rsid w:val="004760EA"/>
    <w:rsid w:val="00485812"/>
    <w:rsid w:val="00487DC0"/>
    <w:rsid w:val="00491A0A"/>
    <w:rsid w:val="0049392D"/>
    <w:rsid w:val="00495F7A"/>
    <w:rsid w:val="004A5892"/>
    <w:rsid w:val="004E1CE5"/>
    <w:rsid w:val="004E2B19"/>
    <w:rsid w:val="004F389A"/>
    <w:rsid w:val="0050042D"/>
    <w:rsid w:val="00521C95"/>
    <w:rsid w:val="005274AE"/>
    <w:rsid w:val="00531887"/>
    <w:rsid w:val="00534C39"/>
    <w:rsid w:val="005440BE"/>
    <w:rsid w:val="0055044C"/>
    <w:rsid w:val="0055145A"/>
    <w:rsid w:val="00554543"/>
    <w:rsid w:val="00585164"/>
    <w:rsid w:val="00585766"/>
    <w:rsid w:val="00593E9F"/>
    <w:rsid w:val="005A4C69"/>
    <w:rsid w:val="005D7A0C"/>
    <w:rsid w:val="005E162A"/>
    <w:rsid w:val="005E2D4F"/>
    <w:rsid w:val="005F1661"/>
    <w:rsid w:val="005F51E0"/>
    <w:rsid w:val="00603135"/>
    <w:rsid w:val="00622494"/>
    <w:rsid w:val="006225C9"/>
    <w:rsid w:val="00625005"/>
    <w:rsid w:val="00630A3A"/>
    <w:rsid w:val="0063453F"/>
    <w:rsid w:val="006409DB"/>
    <w:rsid w:val="00647ED5"/>
    <w:rsid w:val="00655493"/>
    <w:rsid w:val="0065603C"/>
    <w:rsid w:val="00667029"/>
    <w:rsid w:val="00693F5C"/>
    <w:rsid w:val="006A34C5"/>
    <w:rsid w:val="006A53FE"/>
    <w:rsid w:val="006A72F5"/>
    <w:rsid w:val="006B1BC3"/>
    <w:rsid w:val="006B76ED"/>
    <w:rsid w:val="006C179C"/>
    <w:rsid w:val="006C3286"/>
    <w:rsid w:val="006D0202"/>
    <w:rsid w:val="006D0B04"/>
    <w:rsid w:val="006D0EC9"/>
    <w:rsid w:val="006D2FF0"/>
    <w:rsid w:val="006D593A"/>
    <w:rsid w:val="006D7E87"/>
    <w:rsid w:val="006E0E0A"/>
    <w:rsid w:val="006E307E"/>
    <w:rsid w:val="006E474E"/>
    <w:rsid w:val="006E69A6"/>
    <w:rsid w:val="006E7753"/>
    <w:rsid w:val="006E77C2"/>
    <w:rsid w:val="006F2988"/>
    <w:rsid w:val="006F419B"/>
    <w:rsid w:val="006F68A3"/>
    <w:rsid w:val="006F751D"/>
    <w:rsid w:val="00702CEE"/>
    <w:rsid w:val="00704A7F"/>
    <w:rsid w:val="007053D4"/>
    <w:rsid w:val="00713877"/>
    <w:rsid w:val="00713E29"/>
    <w:rsid w:val="00720F74"/>
    <w:rsid w:val="00731EE3"/>
    <w:rsid w:val="00732258"/>
    <w:rsid w:val="00741E08"/>
    <w:rsid w:val="00747E31"/>
    <w:rsid w:val="007776A5"/>
    <w:rsid w:val="00782363"/>
    <w:rsid w:val="00790443"/>
    <w:rsid w:val="007A42E1"/>
    <w:rsid w:val="007A4A99"/>
    <w:rsid w:val="007A594D"/>
    <w:rsid w:val="007B50EE"/>
    <w:rsid w:val="007B593C"/>
    <w:rsid w:val="007B67A1"/>
    <w:rsid w:val="007D0547"/>
    <w:rsid w:val="007D176B"/>
    <w:rsid w:val="007E086B"/>
    <w:rsid w:val="007E1F63"/>
    <w:rsid w:val="007E362C"/>
    <w:rsid w:val="007E541D"/>
    <w:rsid w:val="00802CC2"/>
    <w:rsid w:val="0080501D"/>
    <w:rsid w:val="00812D46"/>
    <w:rsid w:val="00820441"/>
    <w:rsid w:val="00823680"/>
    <w:rsid w:val="0082429D"/>
    <w:rsid w:val="00824C26"/>
    <w:rsid w:val="00826AC6"/>
    <w:rsid w:val="008273A6"/>
    <w:rsid w:val="008366B9"/>
    <w:rsid w:val="00836BD8"/>
    <w:rsid w:val="008409C0"/>
    <w:rsid w:val="00860915"/>
    <w:rsid w:val="00863842"/>
    <w:rsid w:val="00882D1D"/>
    <w:rsid w:val="008B3D20"/>
    <w:rsid w:val="008C6C99"/>
    <w:rsid w:val="008D0349"/>
    <w:rsid w:val="008E3EF2"/>
    <w:rsid w:val="008E7BD1"/>
    <w:rsid w:val="008F1D7F"/>
    <w:rsid w:val="008F58FD"/>
    <w:rsid w:val="008F7DFB"/>
    <w:rsid w:val="009130C9"/>
    <w:rsid w:val="00921DF9"/>
    <w:rsid w:val="009268A5"/>
    <w:rsid w:val="00926AD6"/>
    <w:rsid w:val="00936640"/>
    <w:rsid w:val="0093721E"/>
    <w:rsid w:val="00947C2D"/>
    <w:rsid w:val="0096681A"/>
    <w:rsid w:val="00970435"/>
    <w:rsid w:val="009739DA"/>
    <w:rsid w:val="009857E5"/>
    <w:rsid w:val="00996DD8"/>
    <w:rsid w:val="00997CA1"/>
    <w:rsid w:val="009A2926"/>
    <w:rsid w:val="009A3116"/>
    <w:rsid w:val="009B4C6A"/>
    <w:rsid w:val="009B60F9"/>
    <w:rsid w:val="009D7C65"/>
    <w:rsid w:val="009E1883"/>
    <w:rsid w:val="009E680A"/>
    <w:rsid w:val="00A00129"/>
    <w:rsid w:val="00A010F2"/>
    <w:rsid w:val="00A02F32"/>
    <w:rsid w:val="00A136CC"/>
    <w:rsid w:val="00A14B91"/>
    <w:rsid w:val="00A20625"/>
    <w:rsid w:val="00A2108C"/>
    <w:rsid w:val="00A32473"/>
    <w:rsid w:val="00A34036"/>
    <w:rsid w:val="00A36598"/>
    <w:rsid w:val="00A41AD8"/>
    <w:rsid w:val="00A46DF3"/>
    <w:rsid w:val="00A73F15"/>
    <w:rsid w:val="00A765C9"/>
    <w:rsid w:val="00A8600C"/>
    <w:rsid w:val="00A868BE"/>
    <w:rsid w:val="00A91F0E"/>
    <w:rsid w:val="00AB03B7"/>
    <w:rsid w:val="00AB184D"/>
    <w:rsid w:val="00AB3509"/>
    <w:rsid w:val="00AB61F6"/>
    <w:rsid w:val="00AD0510"/>
    <w:rsid w:val="00AD6236"/>
    <w:rsid w:val="00AE7E71"/>
    <w:rsid w:val="00B10433"/>
    <w:rsid w:val="00B13220"/>
    <w:rsid w:val="00B213B7"/>
    <w:rsid w:val="00B26B92"/>
    <w:rsid w:val="00B30347"/>
    <w:rsid w:val="00B36445"/>
    <w:rsid w:val="00B4377A"/>
    <w:rsid w:val="00B4513C"/>
    <w:rsid w:val="00B468CF"/>
    <w:rsid w:val="00B530B7"/>
    <w:rsid w:val="00B67508"/>
    <w:rsid w:val="00B83AF5"/>
    <w:rsid w:val="00B866BB"/>
    <w:rsid w:val="00BA2F57"/>
    <w:rsid w:val="00BA36E2"/>
    <w:rsid w:val="00BA5377"/>
    <w:rsid w:val="00BA6027"/>
    <w:rsid w:val="00BB16E5"/>
    <w:rsid w:val="00BB7F9D"/>
    <w:rsid w:val="00BC1B6E"/>
    <w:rsid w:val="00BC4D84"/>
    <w:rsid w:val="00BC51CE"/>
    <w:rsid w:val="00BC71B5"/>
    <w:rsid w:val="00BD4482"/>
    <w:rsid w:val="00BF4678"/>
    <w:rsid w:val="00C0554A"/>
    <w:rsid w:val="00C13B54"/>
    <w:rsid w:val="00C2083C"/>
    <w:rsid w:val="00C323A1"/>
    <w:rsid w:val="00C37442"/>
    <w:rsid w:val="00C54235"/>
    <w:rsid w:val="00C57D13"/>
    <w:rsid w:val="00C603B1"/>
    <w:rsid w:val="00C605A6"/>
    <w:rsid w:val="00C6275D"/>
    <w:rsid w:val="00C75A0A"/>
    <w:rsid w:val="00C821EF"/>
    <w:rsid w:val="00CA1D68"/>
    <w:rsid w:val="00CA2676"/>
    <w:rsid w:val="00CA2924"/>
    <w:rsid w:val="00CA59AC"/>
    <w:rsid w:val="00CA63D4"/>
    <w:rsid w:val="00CB43E0"/>
    <w:rsid w:val="00CB69DE"/>
    <w:rsid w:val="00CD547E"/>
    <w:rsid w:val="00CE222B"/>
    <w:rsid w:val="00CF0AF1"/>
    <w:rsid w:val="00CF28EA"/>
    <w:rsid w:val="00CF3FC9"/>
    <w:rsid w:val="00D0095B"/>
    <w:rsid w:val="00D030A5"/>
    <w:rsid w:val="00D10BDF"/>
    <w:rsid w:val="00D12757"/>
    <w:rsid w:val="00D16B82"/>
    <w:rsid w:val="00D245E5"/>
    <w:rsid w:val="00D253D3"/>
    <w:rsid w:val="00D409D7"/>
    <w:rsid w:val="00D43586"/>
    <w:rsid w:val="00D52E98"/>
    <w:rsid w:val="00D54442"/>
    <w:rsid w:val="00D66CD3"/>
    <w:rsid w:val="00D73D12"/>
    <w:rsid w:val="00D90E24"/>
    <w:rsid w:val="00DA69F7"/>
    <w:rsid w:val="00DB5C24"/>
    <w:rsid w:val="00DC50DA"/>
    <w:rsid w:val="00DD3DCF"/>
    <w:rsid w:val="00DE1BD3"/>
    <w:rsid w:val="00DF2559"/>
    <w:rsid w:val="00DF6E5B"/>
    <w:rsid w:val="00E01DE9"/>
    <w:rsid w:val="00E14F68"/>
    <w:rsid w:val="00E300B4"/>
    <w:rsid w:val="00E40B50"/>
    <w:rsid w:val="00E518B1"/>
    <w:rsid w:val="00E56DE3"/>
    <w:rsid w:val="00E613F4"/>
    <w:rsid w:val="00E61B80"/>
    <w:rsid w:val="00E63D99"/>
    <w:rsid w:val="00E651C4"/>
    <w:rsid w:val="00E66407"/>
    <w:rsid w:val="00E668A3"/>
    <w:rsid w:val="00E71786"/>
    <w:rsid w:val="00E72C11"/>
    <w:rsid w:val="00E855ED"/>
    <w:rsid w:val="00E86A24"/>
    <w:rsid w:val="00E9575B"/>
    <w:rsid w:val="00EB029B"/>
    <w:rsid w:val="00EB2066"/>
    <w:rsid w:val="00EC0F21"/>
    <w:rsid w:val="00ED10CD"/>
    <w:rsid w:val="00EE0CE7"/>
    <w:rsid w:val="00EE543A"/>
    <w:rsid w:val="00F01FAF"/>
    <w:rsid w:val="00F0746F"/>
    <w:rsid w:val="00F11440"/>
    <w:rsid w:val="00F11B94"/>
    <w:rsid w:val="00F14E50"/>
    <w:rsid w:val="00F22B25"/>
    <w:rsid w:val="00F27250"/>
    <w:rsid w:val="00F27C6F"/>
    <w:rsid w:val="00F30883"/>
    <w:rsid w:val="00F36F15"/>
    <w:rsid w:val="00F40E5F"/>
    <w:rsid w:val="00F435CC"/>
    <w:rsid w:val="00F532DD"/>
    <w:rsid w:val="00F533C2"/>
    <w:rsid w:val="00F85194"/>
    <w:rsid w:val="00F94EEC"/>
    <w:rsid w:val="00F94F7D"/>
    <w:rsid w:val="00F95C52"/>
    <w:rsid w:val="00F9703A"/>
    <w:rsid w:val="00F97AD0"/>
    <w:rsid w:val="00FA52AD"/>
    <w:rsid w:val="00FA7253"/>
    <w:rsid w:val="00FB610A"/>
    <w:rsid w:val="00FC35BD"/>
    <w:rsid w:val="00FC5BB8"/>
    <w:rsid w:val="00FD0AFB"/>
    <w:rsid w:val="00FD183E"/>
    <w:rsid w:val="00FD6B67"/>
    <w:rsid w:val="00FD716E"/>
    <w:rsid w:val="00FE135E"/>
    <w:rsid w:val="00FE165A"/>
    <w:rsid w:val="00FE340C"/>
    <w:rsid w:val="00FF56F7"/>
    <w:rsid w:val="00FF6DB6"/>
    <w:rsid w:val="014D4EF9"/>
    <w:rsid w:val="02C7C97E"/>
    <w:rsid w:val="0371E354"/>
    <w:rsid w:val="040FD75E"/>
    <w:rsid w:val="04C875FB"/>
    <w:rsid w:val="04E4FB87"/>
    <w:rsid w:val="05140A08"/>
    <w:rsid w:val="0648E094"/>
    <w:rsid w:val="0747555C"/>
    <w:rsid w:val="0B8348FF"/>
    <w:rsid w:val="0BDE8F17"/>
    <w:rsid w:val="0C8E547C"/>
    <w:rsid w:val="0CB3F0DF"/>
    <w:rsid w:val="0D58B400"/>
    <w:rsid w:val="0D7C6C0E"/>
    <w:rsid w:val="0D8481F5"/>
    <w:rsid w:val="0F5AF955"/>
    <w:rsid w:val="1076B26D"/>
    <w:rsid w:val="10C55AC3"/>
    <w:rsid w:val="11756DDD"/>
    <w:rsid w:val="118CB531"/>
    <w:rsid w:val="12D624BC"/>
    <w:rsid w:val="14CBE05D"/>
    <w:rsid w:val="16A8A645"/>
    <w:rsid w:val="17D997B4"/>
    <w:rsid w:val="1824537D"/>
    <w:rsid w:val="1A8CE2A6"/>
    <w:rsid w:val="1AD15943"/>
    <w:rsid w:val="1B734442"/>
    <w:rsid w:val="1BF3E4E6"/>
    <w:rsid w:val="204CD052"/>
    <w:rsid w:val="2102FA39"/>
    <w:rsid w:val="23087E75"/>
    <w:rsid w:val="235B592D"/>
    <w:rsid w:val="2385C8DC"/>
    <w:rsid w:val="2395B207"/>
    <w:rsid w:val="246120E8"/>
    <w:rsid w:val="250CED27"/>
    <w:rsid w:val="258A32C1"/>
    <w:rsid w:val="25F159AA"/>
    <w:rsid w:val="265DEC1C"/>
    <w:rsid w:val="26954593"/>
    <w:rsid w:val="26F72E0C"/>
    <w:rsid w:val="27AFEF62"/>
    <w:rsid w:val="27BF6996"/>
    <w:rsid w:val="28CB5BD5"/>
    <w:rsid w:val="2C2B1F02"/>
    <w:rsid w:val="2E63B565"/>
    <w:rsid w:val="31BD28BC"/>
    <w:rsid w:val="331FA0DC"/>
    <w:rsid w:val="34847D2D"/>
    <w:rsid w:val="34C7556B"/>
    <w:rsid w:val="34DB13E7"/>
    <w:rsid w:val="351E13F6"/>
    <w:rsid w:val="354E7BD3"/>
    <w:rsid w:val="35AA0ED2"/>
    <w:rsid w:val="377C0CD9"/>
    <w:rsid w:val="383CF54F"/>
    <w:rsid w:val="38BC1C52"/>
    <w:rsid w:val="3935691B"/>
    <w:rsid w:val="3A1B0E28"/>
    <w:rsid w:val="3A25929B"/>
    <w:rsid w:val="3A5ADA13"/>
    <w:rsid w:val="3A5FB9AE"/>
    <w:rsid w:val="3B301768"/>
    <w:rsid w:val="3B4FA62E"/>
    <w:rsid w:val="3BC25E9D"/>
    <w:rsid w:val="3C31A93F"/>
    <w:rsid w:val="3CD93D40"/>
    <w:rsid w:val="3FA8A6C5"/>
    <w:rsid w:val="405CB407"/>
    <w:rsid w:val="40CFC6E7"/>
    <w:rsid w:val="42BAC57A"/>
    <w:rsid w:val="42F873F9"/>
    <w:rsid w:val="435A819E"/>
    <w:rsid w:val="4436C29D"/>
    <w:rsid w:val="46BA4899"/>
    <w:rsid w:val="46E5ADFC"/>
    <w:rsid w:val="47636B9F"/>
    <w:rsid w:val="4854FB9C"/>
    <w:rsid w:val="489FC3E7"/>
    <w:rsid w:val="499B890B"/>
    <w:rsid w:val="4A5BA359"/>
    <w:rsid w:val="4AB0719A"/>
    <w:rsid w:val="4B808D6E"/>
    <w:rsid w:val="4D428E5C"/>
    <w:rsid w:val="4D50E8D9"/>
    <w:rsid w:val="50501A67"/>
    <w:rsid w:val="53F5A291"/>
    <w:rsid w:val="540803D5"/>
    <w:rsid w:val="56587DC1"/>
    <w:rsid w:val="578DD76A"/>
    <w:rsid w:val="581BE466"/>
    <w:rsid w:val="59B3ECBC"/>
    <w:rsid w:val="59E2F3CB"/>
    <w:rsid w:val="5B6EE3F8"/>
    <w:rsid w:val="5BBBD017"/>
    <w:rsid w:val="5BFBD2BE"/>
    <w:rsid w:val="5C21E507"/>
    <w:rsid w:val="5CBAC2A6"/>
    <w:rsid w:val="5D2323C1"/>
    <w:rsid w:val="5D57F503"/>
    <w:rsid w:val="5D5C695C"/>
    <w:rsid w:val="5D8F29A4"/>
    <w:rsid w:val="5F333803"/>
    <w:rsid w:val="601525EF"/>
    <w:rsid w:val="60F4C88C"/>
    <w:rsid w:val="6374BE52"/>
    <w:rsid w:val="63F54DDB"/>
    <w:rsid w:val="650E2A19"/>
    <w:rsid w:val="6573C432"/>
    <w:rsid w:val="6772EB12"/>
    <w:rsid w:val="689C260D"/>
    <w:rsid w:val="68BC7632"/>
    <w:rsid w:val="6A29C421"/>
    <w:rsid w:val="6D92F145"/>
    <w:rsid w:val="6FB8213C"/>
    <w:rsid w:val="71F93D74"/>
    <w:rsid w:val="7312565F"/>
    <w:rsid w:val="73C76C68"/>
    <w:rsid w:val="73FB9371"/>
    <w:rsid w:val="75630821"/>
    <w:rsid w:val="757513DF"/>
    <w:rsid w:val="770CB4B8"/>
    <w:rsid w:val="77C1A2CB"/>
    <w:rsid w:val="7955AE00"/>
    <w:rsid w:val="79E78F8E"/>
    <w:rsid w:val="7A844493"/>
    <w:rsid w:val="7A8E7F94"/>
    <w:rsid w:val="7B48FB5C"/>
    <w:rsid w:val="7D8AE5B6"/>
    <w:rsid w:val="7DCEB041"/>
    <w:rsid w:val="7FB1F5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2012C"/>
  <w15:docId w15:val="{E9F6B3A8-6DF8-4EBD-8743-04596CD0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61AF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E8F"/>
    <w:pPr>
      <w:tabs>
        <w:tab w:val="center" w:pos="4320"/>
        <w:tab w:val="right" w:pos="8640"/>
      </w:tabs>
    </w:pPr>
  </w:style>
  <w:style w:type="paragraph" w:styleId="Footer">
    <w:name w:val="footer"/>
    <w:basedOn w:val="Normal"/>
    <w:link w:val="FooterChar"/>
    <w:uiPriority w:val="99"/>
    <w:rsid w:val="00087E8F"/>
    <w:pPr>
      <w:tabs>
        <w:tab w:val="center" w:pos="4320"/>
        <w:tab w:val="right" w:pos="8640"/>
      </w:tabs>
    </w:pPr>
  </w:style>
  <w:style w:type="paragraph" w:styleId="BalloonText">
    <w:name w:val="Balloon Text"/>
    <w:basedOn w:val="Normal"/>
    <w:link w:val="BalloonTextChar"/>
    <w:rsid w:val="0032077F"/>
    <w:rPr>
      <w:rFonts w:ascii="Tahoma" w:hAnsi="Tahoma" w:cs="Tahoma"/>
      <w:sz w:val="16"/>
      <w:szCs w:val="16"/>
    </w:rPr>
  </w:style>
  <w:style w:type="character" w:customStyle="1" w:styleId="BalloonTextChar">
    <w:name w:val="Balloon Text Char"/>
    <w:basedOn w:val="DefaultParagraphFont"/>
    <w:link w:val="BalloonText"/>
    <w:rsid w:val="0032077F"/>
    <w:rPr>
      <w:rFonts w:ascii="Tahoma" w:hAnsi="Tahoma" w:cs="Tahoma"/>
      <w:sz w:val="16"/>
      <w:szCs w:val="16"/>
      <w:lang w:eastAsia="ko-KR"/>
    </w:rPr>
  </w:style>
  <w:style w:type="character" w:styleId="Hyperlink">
    <w:name w:val="Hyperlink"/>
    <w:basedOn w:val="DefaultParagraphFont"/>
    <w:unhideWhenUsed/>
    <w:rsid w:val="0055044C"/>
    <w:rPr>
      <w:color w:val="0000FF" w:themeColor="hyperlink"/>
      <w:u w:val="single"/>
    </w:rPr>
  </w:style>
  <w:style w:type="character" w:styleId="UnresolvedMention">
    <w:name w:val="Unresolved Mention"/>
    <w:basedOn w:val="DefaultParagraphFont"/>
    <w:rsid w:val="0055044C"/>
    <w:rPr>
      <w:color w:val="605E5C"/>
      <w:shd w:val="clear" w:color="auto" w:fill="E1DFDD"/>
    </w:rPr>
  </w:style>
  <w:style w:type="paragraph" w:styleId="NoSpacing">
    <w:name w:val="No Spacing"/>
    <w:uiPriority w:val="1"/>
    <w:qFormat/>
    <w:rsid w:val="00970435"/>
    <w:rPr>
      <w:rFonts w:asciiTheme="minorHAnsi" w:eastAsiaTheme="minorHAnsi" w:hAnsiTheme="minorHAnsi" w:cstheme="minorBidi"/>
      <w:sz w:val="22"/>
      <w:szCs w:val="22"/>
    </w:rPr>
  </w:style>
  <w:style w:type="paragraph" w:styleId="ListParagraph">
    <w:name w:val="List Paragraph"/>
    <w:basedOn w:val="Normal"/>
    <w:uiPriority w:val="34"/>
    <w:qFormat/>
    <w:rsid w:val="00E72C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C4D84"/>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5523">
      <w:bodyDiv w:val="1"/>
      <w:marLeft w:val="0"/>
      <w:marRight w:val="0"/>
      <w:marTop w:val="0"/>
      <w:marBottom w:val="0"/>
      <w:divBdr>
        <w:top w:val="none" w:sz="0" w:space="0" w:color="auto"/>
        <w:left w:val="none" w:sz="0" w:space="0" w:color="auto"/>
        <w:bottom w:val="none" w:sz="0" w:space="0" w:color="auto"/>
        <w:right w:val="none" w:sz="0" w:space="0" w:color="auto"/>
      </w:divBdr>
    </w:div>
    <w:div w:id="292444285">
      <w:bodyDiv w:val="1"/>
      <w:marLeft w:val="0"/>
      <w:marRight w:val="0"/>
      <w:marTop w:val="0"/>
      <w:marBottom w:val="0"/>
      <w:divBdr>
        <w:top w:val="none" w:sz="0" w:space="0" w:color="auto"/>
        <w:left w:val="none" w:sz="0" w:space="0" w:color="auto"/>
        <w:bottom w:val="none" w:sz="0" w:space="0" w:color="auto"/>
        <w:right w:val="none" w:sz="0" w:space="0" w:color="auto"/>
      </w:divBdr>
    </w:div>
    <w:div w:id="385642786">
      <w:bodyDiv w:val="1"/>
      <w:marLeft w:val="0"/>
      <w:marRight w:val="0"/>
      <w:marTop w:val="0"/>
      <w:marBottom w:val="0"/>
      <w:divBdr>
        <w:top w:val="none" w:sz="0" w:space="0" w:color="auto"/>
        <w:left w:val="none" w:sz="0" w:space="0" w:color="auto"/>
        <w:bottom w:val="none" w:sz="0" w:space="0" w:color="auto"/>
        <w:right w:val="none" w:sz="0" w:space="0" w:color="auto"/>
      </w:divBdr>
    </w:div>
    <w:div w:id="449473248">
      <w:bodyDiv w:val="1"/>
      <w:marLeft w:val="0"/>
      <w:marRight w:val="0"/>
      <w:marTop w:val="0"/>
      <w:marBottom w:val="0"/>
      <w:divBdr>
        <w:top w:val="none" w:sz="0" w:space="0" w:color="auto"/>
        <w:left w:val="none" w:sz="0" w:space="0" w:color="auto"/>
        <w:bottom w:val="none" w:sz="0" w:space="0" w:color="auto"/>
        <w:right w:val="none" w:sz="0" w:space="0" w:color="auto"/>
      </w:divBdr>
    </w:div>
    <w:div w:id="532419933">
      <w:bodyDiv w:val="1"/>
      <w:marLeft w:val="0"/>
      <w:marRight w:val="0"/>
      <w:marTop w:val="0"/>
      <w:marBottom w:val="0"/>
      <w:divBdr>
        <w:top w:val="none" w:sz="0" w:space="0" w:color="auto"/>
        <w:left w:val="none" w:sz="0" w:space="0" w:color="auto"/>
        <w:bottom w:val="none" w:sz="0" w:space="0" w:color="auto"/>
        <w:right w:val="none" w:sz="0" w:space="0" w:color="auto"/>
      </w:divBdr>
    </w:div>
    <w:div w:id="552694176">
      <w:bodyDiv w:val="1"/>
      <w:marLeft w:val="0"/>
      <w:marRight w:val="0"/>
      <w:marTop w:val="0"/>
      <w:marBottom w:val="0"/>
      <w:divBdr>
        <w:top w:val="none" w:sz="0" w:space="0" w:color="auto"/>
        <w:left w:val="none" w:sz="0" w:space="0" w:color="auto"/>
        <w:bottom w:val="none" w:sz="0" w:space="0" w:color="auto"/>
        <w:right w:val="none" w:sz="0" w:space="0" w:color="auto"/>
      </w:divBdr>
    </w:div>
    <w:div w:id="664015286">
      <w:bodyDiv w:val="1"/>
      <w:marLeft w:val="0"/>
      <w:marRight w:val="0"/>
      <w:marTop w:val="0"/>
      <w:marBottom w:val="0"/>
      <w:divBdr>
        <w:top w:val="none" w:sz="0" w:space="0" w:color="auto"/>
        <w:left w:val="none" w:sz="0" w:space="0" w:color="auto"/>
        <w:bottom w:val="none" w:sz="0" w:space="0" w:color="auto"/>
        <w:right w:val="none" w:sz="0" w:space="0" w:color="auto"/>
      </w:divBdr>
    </w:div>
    <w:div w:id="756096276">
      <w:bodyDiv w:val="1"/>
      <w:marLeft w:val="0"/>
      <w:marRight w:val="0"/>
      <w:marTop w:val="0"/>
      <w:marBottom w:val="0"/>
      <w:divBdr>
        <w:top w:val="none" w:sz="0" w:space="0" w:color="auto"/>
        <w:left w:val="none" w:sz="0" w:space="0" w:color="auto"/>
        <w:bottom w:val="none" w:sz="0" w:space="0" w:color="auto"/>
        <w:right w:val="none" w:sz="0" w:space="0" w:color="auto"/>
      </w:divBdr>
    </w:div>
    <w:div w:id="796293099">
      <w:bodyDiv w:val="1"/>
      <w:marLeft w:val="0"/>
      <w:marRight w:val="0"/>
      <w:marTop w:val="0"/>
      <w:marBottom w:val="0"/>
      <w:divBdr>
        <w:top w:val="none" w:sz="0" w:space="0" w:color="auto"/>
        <w:left w:val="none" w:sz="0" w:space="0" w:color="auto"/>
        <w:bottom w:val="none" w:sz="0" w:space="0" w:color="auto"/>
        <w:right w:val="none" w:sz="0" w:space="0" w:color="auto"/>
      </w:divBdr>
    </w:div>
    <w:div w:id="840657735">
      <w:bodyDiv w:val="1"/>
      <w:marLeft w:val="0"/>
      <w:marRight w:val="0"/>
      <w:marTop w:val="0"/>
      <w:marBottom w:val="0"/>
      <w:divBdr>
        <w:top w:val="none" w:sz="0" w:space="0" w:color="auto"/>
        <w:left w:val="none" w:sz="0" w:space="0" w:color="auto"/>
        <w:bottom w:val="none" w:sz="0" w:space="0" w:color="auto"/>
        <w:right w:val="none" w:sz="0" w:space="0" w:color="auto"/>
      </w:divBdr>
    </w:div>
    <w:div w:id="873277339">
      <w:bodyDiv w:val="1"/>
      <w:marLeft w:val="0"/>
      <w:marRight w:val="0"/>
      <w:marTop w:val="0"/>
      <w:marBottom w:val="0"/>
      <w:divBdr>
        <w:top w:val="none" w:sz="0" w:space="0" w:color="auto"/>
        <w:left w:val="none" w:sz="0" w:space="0" w:color="auto"/>
        <w:bottom w:val="none" w:sz="0" w:space="0" w:color="auto"/>
        <w:right w:val="none" w:sz="0" w:space="0" w:color="auto"/>
      </w:divBdr>
    </w:div>
    <w:div w:id="1141461859">
      <w:bodyDiv w:val="1"/>
      <w:marLeft w:val="0"/>
      <w:marRight w:val="0"/>
      <w:marTop w:val="0"/>
      <w:marBottom w:val="0"/>
      <w:divBdr>
        <w:top w:val="none" w:sz="0" w:space="0" w:color="auto"/>
        <w:left w:val="none" w:sz="0" w:space="0" w:color="auto"/>
        <w:bottom w:val="none" w:sz="0" w:space="0" w:color="auto"/>
        <w:right w:val="none" w:sz="0" w:space="0" w:color="auto"/>
      </w:divBdr>
    </w:div>
    <w:div w:id="1594437252">
      <w:bodyDiv w:val="1"/>
      <w:marLeft w:val="0"/>
      <w:marRight w:val="0"/>
      <w:marTop w:val="0"/>
      <w:marBottom w:val="0"/>
      <w:divBdr>
        <w:top w:val="none" w:sz="0" w:space="0" w:color="auto"/>
        <w:left w:val="none" w:sz="0" w:space="0" w:color="auto"/>
        <w:bottom w:val="none" w:sz="0" w:space="0" w:color="auto"/>
        <w:right w:val="none" w:sz="0" w:space="0" w:color="auto"/>
      </w:divBdr>
    </w:div>
    <w:div w:id="2009289999">
      <w:bodyDiv w:val="1"/>
      <w:marLeft w:val="0"/>
      <w:marRight w:val="0"/>
      <w:marTop w:val="0"/>
      <w:marBottom w:val="0"/>
      <w:divBdr>
        <w:top w:val="none" w:sz="0" w:space="0" w:color="auto"/>
        <w:left w:val="none" w:sz="0" w:space="0" w:color="auto"/>
        <w:bottom w:val="none" w:sz="0" w:space="0" w:color="auto"/>
        <w:right w:val="none" w:sz="0" w:space="0" w:color="auto"/>
      </w:divBdr>
    </w:div>
    <w:div w:id="2086031533">
      <w:bodyDiv w:val="1"/>
      <w:marLeft w:val="0"/>
      <w:marRight w:val="0"/>
      <w:marTop w:val="0"/>
      <w:marBottom w:val="0"/>
      <w:divBdr>
        <w:top w:val="none" w:sz="0" w:space="0" w:color="auto"/>
        <w:left w:val="none" w:sz="0" w:space="0" w:color="auto"/>
        <w:bottom w:val="none" w:sz="0" w:space="0" w:color="auto"/>
        <w:right w:val="none" w:sz="0" w:space="0" w:color="auto"/>
      </w:divBdr>
    </w:div>
    <w:div w:id="21311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04b27-a5a1-44a1-897c-9d598e8d9573">
      <Terms xmlns="http://schemas.microsoft.com/office/infopath/2007/PartnerControls"/>
    </lcf76f155ced4ddcb4097134ff3c332f>
    <TaxCatchAll xmlns="447ea9e8-46db-49bd-83e6-13946e85c4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76EFD3268FB54CB50B3C4FFC0697F0" ma:contentTypeVersion="15" ma:contentTypeDescription="Create a new document." ma:contentTypeScope="" ma:versionID="1f098c26c5ef9a95ee99bda779fff655">
  <xsd:schema xmlns:xsd="http://www.w3.org/2001/XMLSchema" xmlns:xs="http://www.w3.org/2001/XMLSchema" xmlns:p="http://schemas.microsoft.com/office/2006/metadata/properties" xmlns:ns2="09204b27-a5a1-44a1-897c-9d598e8d9573" xmlns:ns3="447ea9e8-46db-49bd-83e6-13946e85c4e3" targetNamespace="http://schemas.microsoft.com/office/2006/metadata/properties" ma:root="true" ma:fieldsID="e55c20567f46e8b45662daf0a69c7e14" ns2:_="" ns3:_="">
    <xsd:import namespace="09204b27-a5a1-44a1-897c-9d598e8d9573"/>
    <xsd:import namespace="447ea9e8-46db-49bd-83e6-13946e85c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04b27-a5a1-44a1-897c-9d598e8d9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ea9e8-46db-49bd-83e6-13946e85c4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705775-fad4-4ead-a088-1432c1aebf8e}" ma:internalName="TaxCatchAll" ma:showField="CatchAllData" ma:web="447ea9e8-46db-49bd-83e6-13946e85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A879-CE87-40EC-A864-C7127C1C2BC3}">
  <ds:schemaRefs>
    <ds:schemaRef ds:uri="http://schemas.microsoft.com/office/2006/metadata/properties"/>
    <ds:schemaRef ds:uri="http://schemas.microsoft.com/office/infopath/2007/PartnerControls"/>
    <ds:schemaRef ds:uri="09204b27-a5a1-44a1-897c-9d598e8d9573"/>
    <ds:schemaRef ds:uri="447ea9e8-46db-49bd-83e6-13946e85c4e3"/>
  </ds:schemaRefs>
</ds:datastoreItem>
</file>

<file path=customXml/itemProps2.xml><?xml version="1.0" encoding="utf-8"?>
<ds:datastoreItem xmlns:ds="http://schemas.openxmlformats.org/officeDocument/2006/customXml" ds:itemID="{3A233A38-B710-3041-AB8A-C1033B334BE3}">
  <ds:schemaRefs>
    <ds:schemaRef ds:uri="http://schemas.openxmlformats.org/officeDocument/2006/bibliography"/>
  </ds:schemaRefs>
</ds:datastoreItem>
</file>

<file path=customXml/itemProps3.xml><?xml version="1.0" encoding="utf-8"?>
<ds:datastoreItem xmlns:ds="http://schemas.openxmlformats.org/officeDocument/2006/customXml" ds:itemID="{D0CB18C9-709A-45A7-B95B-85BCAD612CC9}">
  <ds:schemaRefs>
    <ds:schemaRef ds:uri="http://schemas.microsoft.com/sharepoint/v3/contenttype/forms"/>
  </ds:schemaRefs>
</ds:datastoreItem>
</file>

<file path=customXml/itemProps4.xml><?xml version="1.0" encoding="utf-8"?>
<ds:datastoreItem xmlns:ds="http://schemas.openxmlformats.org/officeDocument/2006/customXml" ds:itemID="{C1A45676-9C8D-4BDE-A8B5-E10C9960F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04b27-a5a1-44a1-897c-9d598e8d9573"/>
    <ds:schemaRef ds:uri="447ea9e8-46db-49bd-83e6-13946e85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2571</Characters>
  <Application>Microsoft Office Word</Application>
  <DocSecurity>0</DocSecurity>
  <Lines>21</Lines>
  <Paragraphs>6</Paragraphs>
  <ScaleCrop>false</ScaleCrop>
  <Company>University Relations</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Microsoft Office User</dc:creator>
  <cp:keywords/>
  <cp:lastModifiedBy>Barta, Katie</cp:lastModifiedBy>
  <cp:revision>5</cp:revision>
  <dcterms:created xsi:type="dcterms:W3CDTF">2025-10-16T14:26:00Z</dcterms:created>
  <dcterms:modified xsi:type="dcterms:W3CDTF">2025-10-17T13:13:00Z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0x010100F276EFD3268FB54CB50B3C4FFC0697F0</vt:lpwstr>
  </property>
  <property fmtid="{D5CDD505-2E9C-101B-9397-08002B2CF9AE}" pid="3" name="MediaServiceImageTags">
    <vt:lpwstr/>
  </property>
  <property fmtid="{D5CDD505-2E9C-101B-9397-08002B2CF9AE}" pid="4" name="GrammarlyDocumentId">
    <vt:lpwstr>d09c91e445c5a21412d9c99f2d59f824d7f474c7daa3b909d4e27711cf8330b3</vt:lpwstr>
  </property>
</Properties>
</file>