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BFAE" w14:textId="1842F6A4" w:rsidR="005E6D9D" w:rsidRDefault="005E6D9D" w:rsidP="005E6D9D">
      <w:pPr>
        <w:pStyle w:val="Heading1"/>
      </w:pPr>
      <w:r>
        <w:t>Complex Image Example</w:t>
      </w:r>
      <w:r w:rsidR="00A50F51">
        <w:t xml:space="preserve"> </w:t>
      </w:r>
      <w:r w:rsidR="002F27AA">
        <w:t>2: Long Description in an Appendix</w:t>
      </w:r>
    </w:p>
    <w:p w14:paraId="09E429C5" w14:textId="77777777" w:rsidR="002F27AA" w:rsidRDefault="002F27AA" w:rsidP="009E5AD5">
      <w:pPr>
        <w:pStyle w:val="Heading2"/>
      </w:pPr>
    </w:p>
    <w:p w14:paraId="1657E5EC" w14:textId="5BFCBCCF" w:rsidR="009E5AD5" w:rsidRPr="009E5AD5" w:rsidRDefault="009E5AD5" w:rsidP="009E5AD5">
      <w:pPr>
        <w:pStyle w:val="Heading2"/>
      </w:pPr>
      <w:r>
        <w:t>Chapter 1</w:t>
      </w:r>
    </w:p>
    <w:p w14:paraId="0B8B462F" w14:textId="77777777" w:rsidR="003B4C25" w:rsidRDefault="003B4C25" w:rsidP="003B4C25"/>
    <w:p w14:paraId="007D8AF9" w14:textId="56511A8D" w:rsidR="00FE7199" w:rsidRPr="006A2824" w:rsidRDefault="006A2824" w:rsidP="006A2824">
      <w:r w:rsidRPr="006A2824">
        <w:t xml:space="preserve">Lorem ipsum dolor sit </w:t>
      </w:r>
      <w:proofErr w:type="spellStart"/>
      <w:r w:rsidRPr="006A2824">
        <w:t>amet</w:t>
      </w:r>
      <w:proofErr w:type="spellEnd"/>
      <w:r w:rsidRPr="006A2824">
        <w:t xml:space="preserve">, </w:t>
      </w:r>
      <w:proofErr w:type="spellStart"/>
      <w:r w:rsidRPr="006A2824">
        <w:t>consectetur</w:t>
      </w:r>
      <w:proofErr w:type="spellEnd"/>
      <w:r w:rsidRPr="006A2824">
        <w:t xml:space="preserve"> </w:t>
      </w:r>
      <w:proofErr w:type="spellStart"/>
      <w:r w:rsidRPr="006A2824">
        <w:t>adipiscing</w:t>
      </w:r>
      <w:proofErr w:type="spellEnd"/>
      <w:r w:rsidRPr="006A2824">
        <w:t xml:space="preserve"> </w:t>
      </w:r>
      <w:proofErr w:type="spellStart"/>
      <w:r w:rsidRPr="006A2824">
        <w:t>elit</w:t>
      </w:r>
      <w:proofErr w:type="spellEnd"/>
      <w:r w:rsidRPr="006A2824">
        <w:t xml:space="preserve">, sed do </w:t>
      </w:r>
      <w:proofErr w:type="spellStart"/>
      <w:r w:rsidRPr="006A2824">
        <w:t>eiusmod</w:t>
      </w:r>
      <w:proofErr w:type="spellEnd"/>
      <w:r w:rsidRPr="006A2824">
        <w:t xml:space="preserve"> </w:t>
      </w:r>
      <w:proofErr w:type="spellStart"/>
      <w:r w:rsidRPr="006A2824">
        <w:t>tempor</w:t>
      </w:r>
      <w:proofErr w:type="spellEnd"/>
      <w:r w:rsidRPr="006A2824">
        <w:t xml:space="preserve"> </w:t>
      </w:r>
      <w:proofErr w:type="spellStart"/>
      <w:r w:rsidRPr="006A2824">
        <w:t>incididunt</w:t>
      </w:r>
      <w:proofErr w:type="spellEnd"/>
      <w:r w:rsidRPr="006A2824">
        <w:t xml:space="preserve"> </w:t>
      </w:r>
      <w:proofErr w:type="spellStart"/>
      <w:r w:rsidRPr="006A2824">
        <w:t>ut</w:t>
      </w:r>
      <w:proofErr w:type="spellEnd"/>
      <w:r w:rsidRPr="006A2824">
        <w:t xml:space="preserve"> labore et dolore magna </w:t>
      </w:r>
      <w:proofErr w:type="spellStart"/>
      <w:r w:rsidRPr="006A2824">
        <w:t>aliqua</w:t>
      </w:r>
      <w:proofErr w:type="spellEnd"/>
      <w:r w:rsidRPr="006A2824">
        <w:t xml:space="preserve">. Ut </w:t>
      </w:r>
      <w:proofErr w:type="spellStart"/>
      <w:r w:rsidRPr="006A2824">
        <w:t>enim</w:t>
      </w:r>
      <w:proofErr w:type="spellEnd"/>
      <w:r w:rsidRPr="006A2824">
        <w:t xml:space="preserve"> ad minim </w:t>
      </w:r>
      <w:proofErr w:type="spellStart"/>
      <w:r w:rsidRPr="006A2824">
        <w:t>veniam</w:t>
      </w:r>
      <w:proofErr w:type="spellEnd"/>
      <w:r w:rsidRPr="006A2824">
        <w:t xml:space="preserve">, </w:t>
      </w:r>
      <w:proofErr w:type="spellStart"/>
      <w:r w:rsidRPr="006A2824">
        <w:t>quis</w:t>
      </w:r>
      <w:proofErr w:type="spellEnd"/>
      <w:r w:rsidRPr="006A2824">
        <w:t xml:space="preserve"> </w:t>
      </w:r>
      <w:proofErr w:type="spellStart"/>
      <w:r w:rsidRPr="006A2824">
        <w:t>nostrud</w:t>
      </w:r>
      <w:proofErr w:type="spellEnd"/>
      <w:r w:rsidRPr="006A2824">
        <w:t xml:space="preserve"> exercitation </w:t>
      </w:r>
      <w:proofErr w:type="spellStart"/>
      <w:r w:rsidRPr="006A2824">
        <w:t>ullamco</w:t>
      </w:r>
      <w:proofErr w:type="spellEnd"/>
      <w:r w:rsidRPr="006A2824">
        <w:t xml:space="preserve"> </w:t>
      </w:r>
      <w:proofErr w:type="spellStart"/>
      <w:r w:rsidRPr="006A2824">
        <w:t>laboris</w:t>
      </w:r>
      <w:proofErr w:type="spellEnd"/>
      <w:r w:rsidRPr="006A2824">
        <w:t xml:space="preserve"> nisi </w:t>
      </w:r>
      <w:proofErr w:type="spellStart"/>
      <w:r w:rsidRPr="006A2824">
        <w:t>ut</w:t>
      </w:r>
      <w:proofErr w:type="spellEnd"/>
      <w:r w:rsidRPr="006A2824">
        <w:t xml:space="preserve"> </w:t>
      </w:r>
      <w:proofErr w:type="spellStart"/>
      <w:r w:rsidRPr="006A2824">
        <w:t>aliquip</w:t>
      </w:r>
      <w:proofErr w:type="spellEnd"/>
      <w:r w:rsidRPr="006A2824">
        <w:t xml:space="preserve"> ex </w:t>
      </w:r>
      <w:proofErr w:type="spellStart"/>
      <w:r w:rsidRPr="006A2824">
        <w:t>ea</w:t>
      </w:r>
      <w:proofErr w:type="spellEnd"/>
      <w:r w:rsidRPr="006A2824">
        <w:t xml:space="preserve"> </w:t>
      </w:r>
      <w:proofErr w:type="spellStart"/>
      <w:r w:rsidRPr="006A2824">
        <w:t>commodo</w:t>
      </w:r>
      <w:proofErr w:type="spellEnd"/>
      <w:r w:rsidRPr="006A2824">
        <w:t xml:space="preserve"> </w:t>
      </w:r>
      <w:proofErr w:type="spellStart"/>
      <w:r w:rsidRPr="006A2824">
        <w:t>consequat</w:t>
      </w:r>
      <w:proofErr w:type="spellEnd"/>
      <w:r w:rsidRPr="006A2824">
        <w:t xml:space="preserve">. Duis </w:t>
      </w:r>
      <w:proofErr w:type="spellStart"/>
      <w:r w:rsidRPr="006A2824">
        <w:t>aute</w:t>
      </w:r>
      <w:proofErr w:type="spellEnd"/>
      <w:r w:rsidRPr="006A2824">
        <w:t xml:space="preserve"> </w:t>
      </w:r>
      <w:proofErr w:type="spellStart"/>
      <w:r w:rsidRPr="006A2824">
        <w:t>irure</w:t>
      </w:r>
      <w:proofErr w:type="spellEnd"/>
      <w:r w:rsidRPr="006A2824">
        <w:t xml:space="preserve"> dolor in </w:t>
      </w:r>
      <w:proofErr w:type="spellStart"/>
      <w:r w:rsidRPr="006A2824">
        <w:t>reprehenderit</w:t>
      </w:r>
      <w:proofErr w:type="spellEnd"/>
      <w:r w:rsidRPr="006A2824">
        <w:t xml:space="preserve"> in </w:t>
      </w:r>
      <w:proofErr w:type="spellStart"/>
      <w:r w:rsidRPr="006A2824">
        <w:t>voluptate</w:t>
      </w:r>
      <w:proofErr w:type="spellEnd"/>
      <w:r w:rsidRPr="006A2824">
        <w:t xml:space="preserve"> </w:t>
      </w:r>
      <w:proofErr w:type="spellStart"/>
      <w:r w:rsidRPr="006A2824">
        <w:t>velit</w:t>
      </w:r>
      <w:proofErr w:type="spellEnd"/>
      <w:r w:rsidRPr="006A2824">
        <w:t xml:space="preserve"> </w:t>
      </w:r>
      <w:proofErr w:type="spellStart"/>
      <w:r w:rsidRPr="006A2824">
        <w:t>esse</w:t>
      </w:r>
      <w:proofErr w:type="spellEnd"/>
      <w:r w:rsidRPr="006A2824">
        <w:t xml:space="preserve"> </w:t>
      </w:r>
      <w:proofErr w:type="spellStart"/>
      <w:r w:rsidRPr="006A2824">
        <w:t>cillum</w:t>
      </w:r>
      <w:proofErr w:type="spellEnd"/>
      <w:r w:rsidRPr="006A2824">
        <w:t xml:space="preserve"> dolore </w:t>
      </w:r>
      <w:proofErr w:type="spellStart"/>
      <w:r w:rsidRPr="006A2824">
        <w:t>eu</w:t>
      </w:r>
      <w:proofErr w:type="spellEnd"/>
      <w:r w:rsidRPr="006A2824">
        <w:t xml:space="preserve"> </w:t>
      </w:r>
      <w:proofErr w:type="spellStart"/>
      <w:r w:rsidRPr="006A2824">
        <w:t>fugiat</w:t>
      </w:r>
      <w:proofErr w:type="spellEnd"/>
      <w:r w:rsidRPr="006A2824">
        <w:t xml:space="preserve"> </w:t>
      </w:r>
      <w:proofErr w:type="spellStart"/>
      <w:r w:rsidRPr="006A2824">
        <w:t>nulla</w:t>
      </w:r>
      <w:proofErr w:type="spellEnd"/>
      <w:r w:rsidRPr="006A2824">
        <w:t xml:space="preserve"> </w:t>
      </w:r>
      <w:proofErr w:type="spellStart"/>
      <w:r w:rsidRPr="006A2824">
        <w:t>pariatur</w:t>
      </w:r>
      <w:proofErr w:type="spellEnd"/>
      <w:r w:rsidRPr="006A2824">
        <w:t xml:space="preserve">. </w:t>
      </w:r>
      <w:proofErr w:type="spellStart"/>
      <w:r w:rsidRPr="006A2824">
        <w:t>Excepteur</w:t>
      </w:r>
      <w:proofErr w:type="spellEnd"/>
      <w:r w:rsidRPr="006A2824">
        <w:t xml:space="preserve"> </w:t>
      </w:r>
      <w:proofErr w:type="spellStart"/>
      <w:r w:rsidRPr="006A2824">
        <w:t>sint</w:t>
      </w:r>
      <w:proofErr w:type="spellEnd"/>
      <w:r w:rsidRPr="006A2824">
        <w:t xml:space="preserve"> </w:t>
      </w:r>
      <w:proofErr w:type="spellStart"/>
      <w:r w:rsidRPr="006A2824">
        <w:t>occaecat</w:t>
      </w:r>
      <w:proofErr w:type="spellEnd"/>
      <w:r w:rsidRPr="006A2824">
        <w:t xml:space="preserve"> </w:t>
      </w:r>
      <w:proofErr w:type="spellStart"/>
      <w:r w:rsidRPr="006A2824">
        <w:t>cupidatat</w:t>
      </w:r>
      <w:proofErr w:type="spellEnd"/>
      <w:r w:rsidRPr="006A2824">
        <w:t xml:space="preserve"> non </w:t>
      </w:r>
      <w:proofErr w:type="spellStart"/>
      <w:r w:rsidRPr="006A2824">
        <w:t>proident</w:t>
      </w:r>
      <w:proofErr w:type="spellEnd"/>
      <w:r w:rsidRPr="006A2824">
        <w:t xml:space="preserve">, sunt in culpa qui </w:t>
      </w:r>
      <w:proofErr w:type="spellStart"/>
      <w:r w:rsidRPr="006A2824">
        <w:t>officia</w:t>
      </w:r>
      <w:proofErr w:type="spellEnd"/>
      <w:r w:rsidRPr="006A2824">
        <w:t xml:space="preserve"> </w:t>
      </w:r>
      <w:proofErr w:type="spellStart"/>
      <w:r w:rsidRPr="006A2824">
        <w:t>deserunt</w:t>
      </w:r>
      <w:proofErr w:type="spellEnd"/>
      <w:r w:rsidRPr="006A2824">
        <w:t xml:space="preserve"> </w:t>
      </w:r>
      <w:proofErr w:type="spellStart"/>
      <w:r w:rsidRPr="006A2824">
        <w:t>mollit</w:t>
      </w:r>
      <w:proofErr w:type="spellEnd"/>
      <w:r w:rsidRPr="006A2824">
        <w:t xml:space="preserve"> </w:t>
      </w:r>
      <w:proofErr w:type="spellStart"/>
      <w:r w:rsidRPr="006A2824">
        <w:t>anim</w:t>
      </w:r>
      <w:proofErr w:type="spellEnd"/>
      <w:r w:rsidRPr="006A2824">
        <w:t xml:space="preserve"> id </w:t>
      </w:r>
      <w:proofErr w:type="spellStart"/>
      <w:r w:rsidRPr="006A2824">
        <w:t>est</w:t>
      </w:r>
      <w:proofErr w:type="spellEnd"/>
      <w:r w:rsidRPr="006A2824">
        <w:t xml:space="preserve"> </w:t>
      </w:r>
      <w:proofErr w:type="spellStart"/>
      <w:r w:rsidRPr="006A2824">
        <w:t>laborum</w:t>
      </w:r>
      <w:proofErr w:type="spellEnd"/>
      <w:r w:rsidRPr="006A2824">
        <w:t>.</w:t>
      </w:r>
    </w:p>
    <w:p w14:paraId="2B6953E2" w14:textId="77777777" w:rsidR="005E6D9D" w:rsidRPr="006A2824" w:rsidRDefault="005E6D9D" w:rsidP="006A2824"/>
    <w:p w14:paraId="49041DAC" w14:textId="2AFE7019" w:rsidR="006F6F71" w:rsidRDefault="006F6F71" w:rsidP="00576567">
      <w:pPr>
        <w:pStyle w:val="Heading3"/>
      </w:pPr>
      <w:bookmarkStart w:id="0" w:name="_Table_1:_Percent"/>
      <w:bookmarkEnd w:id="0"/>
      <w:r w:rsidRPr="00227BA7">
        <w:t xml:space="preserve">Table </w:t>
      </w:r>
      <w:fldSimple w:instr=" SEQ Table \* ARABIC ">
        <w:r w:rsidR="006C7008">
          <w:rPr>
            <w:noProof/>
          </w:rPr>
          <w:t>1</w:t>
        </w:r>
      </w:fldSimple>
      <w:r w:rsidRPr="00227BA7">
        <w:t>: Percent of Iraq Media Sources</w:t>
      </w:r>
    </w:p>
    <w:p w14:paraId="3BB04C0E" w14:textId="77777777" w:rsidR="00F404CE" w:rsidRDefault="00F404CE" w:rsidP="00F404CE"/>
    <w:p w14:paraId="5FF83871" w14:textId="46E37A5C" w:rsidR="00F404CE" w:rsidRPr="00F404CE" w:rsidRDefault="00F404CE" w:rsidP="00F404CE">
      <w:r>
        <w:rPr>
          <w:noProof/>
        </w:rPr>
        <w:drawing>
          <wp:inline distT="0" distB="0" distL="0" distR="0" wp14:anchorId="1FD9E707" wp14:editId="3747C206">
            <wp:extent cx="5943600" cy="3488690"/>
            <wp:effectExtent l="0" t="0" r="0" b="3810"/>
            <wp:docPr id="86594204" name="Picture 1" descr="Chart of Percent of Iraq Media Sources. For the full description, follow the link to the appendi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4204" name="Picture 1" descr="Chart of Percent of Iraq Media Sources. For the full description, follow the link to the appendix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3446" w14:textId="1E019412" w:rsidR="00227BA7" w:rsidRDefault="00227BA7" w:rsidP="00227BA7">
      <w:pPr>
        <w:rPr>
          <w:rFonts w:ascii="Arial" w:hAnsi="Arial" w:cs="Arial"/>
        </w:rPr>
      </w:pPr>
    </w:p>
    <w:p w14:paraId="1F4CCA5C" w14:textId="1F90FE3E" w:rsidR="00A50F51" w:rsidRDefault="00EC5F60" w:rsidP="00E8684A">
      <w:pPr>
        <w:rPr>
          <w:rStyle w:val="Hyperlink"/>
          <w:rFonts w:ascii="Arial" w:hAnsi="Arial" w:cs="Arial"/>
        </w:rPr>
      </w:pPr>
      <w:hyperlink w:anchor="_Table_2:_Percent" w:history="1">
        <w:r>
          <w:rPr>
            <w:rStyle w:val="Hyperlink"/>
            <w:rFonts w:ascii="Arial" w:hAnsi="Arial" w:cs="Arial"/>
          </w:rPr>
          <w:t>See the complete description of this chart</w:t>
        </w:r>
      </w:hyperlink>
    </w:p>
    <w:p w14:paraId="229B1391" w14:textId="39FA02CD" w:rsidR="00292690" w:rsidRPr="00A50F51" w:rsidRDefault="00A50F51" w:rsidP="00E8684A">
      <w:pPr>
        <w:rPr>
          <w:rFonts w:ascii="Arial" w:hAnsi="Arial" w:cs="Arial"/>
          <w:color w:val="0563C1" w:themeColor="hyperlink"/>
          <w:u w:val="single"/>
        </w:rPr>
      </w:pPr>
      <w:r>
        <w:rPr>
          <w:rStyle w:val="Hyperlink"/>
          <w:rFonts w:ascii="Arial" w:hAnsi="Arial" w:cs="Arial"/>
        </w:rPr>
        <w:br w:type="page"/>
      </w:r>
    </w:p>
    <w:p w14:paraId="7D206202" w14:textId="633F4662" w:rsidR="003704ED" w:rsidRDefault="00292690" w:rsidP="009E5AD5">
      <w:pPr>
        <w:pStyle w:val="Heading2"/>
      </w:pPr>
      <w:r w:rsidRPr="009E5AD5">
        <w:lastRenderedPageBreak/>
        <w:t>Appendix</w:t>
      </w:r>
      <w:r w:rsidR="00786186" w:rsidRPr="00786186">
        <w:t xml:space="preserve"> 1</w:t>
      </w:r>
    </w:p>
    <w:p w14:paraId="6ADC4B8B" w14:textId="77777777" w:rsidR="00EC5F60" w:rsidRDefault="00EC5F60" w:rsidP="00EC5F60"/>
    <w:p w14:paraId="7BCD7361" w14:textId="77777777" w:rsidR="00EC5F60" w:rsidRDefault="00EC5F60" w:rsidP="00EC5F60">
      <w:pPr>
        <w:rPr>
          <w:rFonts w:ascii="Arial" w:hAnsi="Arial" w:cs="Arial"/>
        </w:rPr>
      </w:pPr>
      <w:r w:rsidRPr="000B31D1">
        <w:rPr>
          <w:rFonts w:ascii="Arial" w:hAnsi="Arial" w:cs="Arial"/>
        </w:rPr>
        <w:t xml:space="preserve">In their analysis of the media coverage of the Iraq War, Steve Rendell and Tara </w:t>
      </w:r>
      <w:proofErr w:type="spellStart"/>
      <w:r w:rsidRPr="000B31D1">
        <w:rPr>
          <w:rFonts w:ascii="Arial" w:hAnsi="Arial" w:cs="Arial"/>
        </w:rPr>
        <w:t>Broughel</w:t>
      </w:r>
      <w:proofErr w:type="spellEnd"/>
      <w:r w:rsidRPr="000B31D1">
        <w:rPr>
          <w:rFonts w:ascii="Arial" w:hAnsi="Arial" w:cs="Arial"/>
        </w:rPr>
        <w:t xml:space="preserve"> concluded that media’s attitudes toward the war were not universally </w:t>
      </w:r>
      <w:r>
        <w:rPr>
          <w:rFonts w:ascii="Arial" w:hAnsi="Arial" w:cs="Arial"/>
        </w:rPr>
        <w:t>consistent</w:t>
      </w:r>
      <w:r w:rsidRPr="000B31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Indeed, Rendell and </w:t>
      </w:r>
      <w:proofErr w:type="spellStart"/>
      <w:r>
        <w:rPr>
          <w:rFonts w:ascii="Arial" w:hAnsi="Arial" w:cs="Arial"/>
        </w:rPr>
        <w:t>Broughel</w:t>
      </w:r>
      <w:proofErr w:type="spellEnd"/>
      <w:r>
        <w:rPr>
          <w:rFonts w:ascii="Arial" w:hAnsi="Arial" w:cs="Arial"/>
        </w:rPr>
        <w:t xml:space="preserve"> show </w:t>
      </w:r>
      <w:r w:rsidRPr="000B31D1">
        <w:rPr>
          <w:rFonts w:ascii="Arial" w:hAnsi="Arial" w:cs="Arial"/>
        </w:rPr>
        <w:t xml:space="preserve">that coverage </w:t>
      </w:r>
      <w:r>
        <w:rPr>
          <w:rFonts w:ascii="Arial" w:hAnsi="Arial" w:cs="Arial"/>
        </w:rPr>
        <w:t xml:space="preserve">varied between pro-war, neutral, and anti-war. The sources they evaluated were </w:t>
      </w:r>
      <w:r w:rsidRPr="000B31D1">
        <w:rPr>
          <w:rFonts w:ascii="Arial" w:hAnsi="Arial" w:cs="Arial"/>
        </w:rPr>
        <w:t>largely pro-war, with American news sources coming in at 71% and total sources coming in at 64%. Neutral coverage came in at 26% for both American and other media sources. Anti-war attitudes were slight, with a mere 3% of American sources</w:t>
      </w:r>
      <w:r>
        <w:rPr>
          <w:rFonts w:ascii="Arial" w:hAnsi="Arial" w:cs="Arial"/>
        </w:rPr>
        <w:t xml:space="preserve"> and 10% total sources</w:t>
      </w:r>
      <w:r w:rsidRPr="000B31D1">
        <w:rPr>
          <w:rFonts w:ascii="Arial" w:hAnsi="Arial" w:cs="Arial"/>
        </w:rPr>
        <w:t xml:space="preserve"> opposing the war</w:t>
      </w:r>
      <w:r>
        <w:rPr>
          <w:rFonts w:ascii="Arial" w:hAnsi="Arial" w:cs="Arial"/>
        </w:rPr>
        <w:t>.</w:t>
      </w:r>
    </w:p>
    <w:p w14:paraId="56688587" w14:textId="77777777" w:rsidR="006C7008" w:rsidRDefault="006C7008" w:rsidP="006C7008">
      <w:pPr>
        <w:rPr>
          <w:rFonts w:ascii="Arial" w:hAnsi="Arial" w:cs="Arial"/>
          <w:b/>
          <w:bCs/>
        </w:rPr>
      </w:pPr>
      <w:bookmarkStart w:id="1" w:name="_Table_2:_Percent"/>
      <w:bookmarkEnd w:id="1"/>
    </w:p>
    <w:p w14:paraId="6CCE1DC6" w14:textId="3FE3B39B" w:rsidR="003640BD" w:rsidRPr="006C7008" w:rsidRDefault="000E124C" w:rsidP="006C7008">
      <w:pPr>
        <w:rPr>
          <w:rFonts w:ascii="Arial" w:hAnsi="Arial" w:cs="Arial"/>
        </w:rPr>
      </w:pPr>
      <w:hyperlink w:anchor="_Table_1:_Percent" w:history="1">
        <w:r w:rsidRPr="000E124C">
          <w:rPr>
            <w:rStyle w:val="Hyperlink"/>
            <w:rFonts w:ascii="Arial" w:hAnsi="Arial" w:cs="Arial"/>
          </w:rPr>
          <w:t>Return to Percent of Iraq Media Sources</w:t>
        </w:r>
      </w:hyperlink>
    </w:p>
    <w:p w14:paraId="7CACB280" w14:textId="63643AD0" w:rsidR="00292690" w:rsidRPr="00292690" w:rsidRDefault="00292690" w:rsidP="00292690">
      <w:pPr>
        <w:rPr>
          <w:rFonts w:ascii="Arial" w:hAnsi="Arial" w:cs="Arial"/>
        </w:rPr>
      </w:pPr>
    </w:p>
    <w:p w14:paraId="40AAEA99" w14:textId="77777777" w:rsidR="004E2639" w:rsidRPr="00D574E6" w:rsidRDefault="004E2639" w:rsidP="00D574E6">
      <w:pPr>
        <w:pStyle w:val="Heading2"/>
        <w:jc w:val="center"/>
        <w:rPr>
          <w:b w:val="0"/>
          <w:bCs/>
        </w:rPr>
      </w:pPr>
      <w:r w:rsidRPr="00D574E6">
        <w:rPr>
          <w:b w:val="0"/>
          <w:bCs/>
        </w:rPr>
        <w:t>Works Cited</w:t>
      </w:r>
    </w:p>
    <w:p w14:paraId="77F6CAB1" w14:textId="77777777" w:rsidR="004E2639" w:rsidRDefault="004E2639" w:rsidP="004E2639">
      <w:pPr>
        <w:jc w:val="center"/>
        <w:rPr>
          <w:rFonts w:ascii="Arial" w:hAnsi="Arial" w:cs="Arial"/>
          <w:b/>
          <w:bCs/>
        </w:rPr>
      </w:pPr>
    </w:p>
    <w:p w14:paraId="51CAE3B5" w14:textId="77777777" w:rsidR="004E2639" w:rsidRDefault="004E2639" w:rsidP="004E2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Rendell Steve and Tara </w:t>
      </w:r>
      <w:proofErr w:type="spellStart"/>
      <w:r>
        <w:rPr>
          <w:rFonts w:ascii="Arial" w:hAnsi="Arial" w:cs="Arial"/>
        </w:rPr>
        <w:t>Broughel</w:t>
      </w:r>
      <w:proofErr w:type="spellEnd"/>
      <w:r>
        <w:rPr>
          <w:rFonts w:ascii="Arial" w:hAnsi="Arial" w:cs="Arial"/>
        </w:rPr>
        <w:t xml:space="preserve">. “Amplifying Officials, Squelching Dissent.” </w:t>
      </w:r>
      <w:r>
        <w:rPr>
          <w:rFonts w:ascii="Arial" w:hAnsi="Arial" w:cs="Arial"/>
          <w:i/>
          <w:iCs/>
        </w:rPr>
        <w:t>FAIR</w:t>
      </w:r>
      <w:r>
        <w:rPr>
          <w:rFonts w:ascii="Arial" w:hAnsi="Arial" w:cs="Arial"/>
        </w:rPr>
        <w:t xml:space="preserve">. May </w:t>
      </w:r>
    </w:p>
    <w:p w14:paraId="6F8E76E2" w14:textId="77777777" w:rsidR="004E2639" w:rsidRDefault="004E2639" w:rsidP="004E263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1, 2003.</w:t>
      </w:r>
    </w:p>
    <w:p w14:paraId="63E41949" w14:textId="77777777" w:rsidR="004E2639" w:rsidRDefault="004E2639" w:rsidP="00786186">
      <w:pPr>
        <w:rPr>
          <w:rFonts w:ascii="Arial" w:hAnsi="Arial" w:cs="Arial"/>
        </w:rPr>
      </w:pPr>
    </w:p>
    <w:p w14:paraId="4EB4AA42" w14:textId="77777777" w:rsidR="003640BD" w:rsidRDefault="003640BD" w:rsidP="00786186">
      <w:pPr>
        <w:rPr>
          <w:rFonts w:ascii="Arial" w:hAnsi="Arial" w:cs="Arial"/>
          <w:b/>
          <w:bCs/>
        </w:rPr>
      </w:pPr>
    </w:p>
    <w:p w14:paraId="017F087C" w14:textId="41C506BA" w:rsidR="00E8684A" w:rsidRPr="00E8684A" w:rsidRDefault="00E8684A" w:rsidP="00E8684A">
      <w:pPr>
        <w:jc w:val="center"/>
        <w:rPr>
          <w:b/>
          <w:bCs/>
        </w:rPr>
      </w:pPr>
    </w:p>
    <w:sectPr w:rsidR="00E8684A" w:rsidRPr="00E86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9D"/>
    <w:rsid w:val="000B31D1"/>
    <w:rsid w:val="000E124C"/>
    <w:rsid w:val="000E1668"/>
    <w:rsid w:val="00113D1A"/>
    <w:rsid w:val="001D20B0"/>
    <w:rsid w:val="00227BA7"/>
    <w:rsid w:val="00292690"/>
    <w:rsid w:val="002E1DC8"/>
    <w:rsid w:val="002F27AA"/>
    <w:rsid w:val="003640BD"/>
    <w:rsid w:val="003704ED"/>
    <w:rsid w:val="00376FCD"/>
    <w:rsid w:val="003B4C25"/>
    <w:rsid w:val="003D7B74"/>
    <w:rsid w:val="004E2639"/>
    <w:rsid w:val="00525588"/>
    <w:rsid w:val="00576567"/>
    <w:rsid w:val="005A11B1"/>
    <w:rsid w:val="005E6D9D"/>
    <w:rsid w:val="00604FC3"/>
    <w:rsid w:val="00634760"/>
    <w:rsid w:val="006A2824"/>
    <w:rsid w:val="006C7008"/>
    <w:rsid w:val="006F6F71"/>
    <w:rsid w:val="00786186"/>
    <w:rsid w:val="008B6C53"/>
    <w:rsid w:val="008C1B96"/>
    <w:rsid w:val="009431F1"/>
    <w:rsid w:val="009E5AD5"/>
    <w:rsid w:val="00A50F51"/>
    <w:rsid w:val="00AE7C7A"/>
    <w:rsid w:val="00B55F16"/>
    <w:rsid w:val="00BE175A"/>
    <w:rsid w:val="00C65A30"/>
    <w:rsid w:val="00C70536"/>
    <w:rsid w:val="00CA5912"/>
    <w:rsid w:val="00CB54CB"/>
    <w:rsid w:val="00CC434D"/>
    <w:rsid w:val="00D574E6"/>
    <w:rsid w:val="00D86727"/>
    <w:rsid w:val="00DF4F96"/>
    <w:rsid w:val="00E02B86"/>
    <w:rsid w:val="00E8684A"/>
    <w:rsid w:val="00EC5F60"/>
    <w:rsid w:val="00F404CE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46BE"/>
  <w15:chartTrackingRefBased/>
  <w15:docId w15:val="{6EEEA72E-1D73-B844-B1B4-F5D7BF65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D1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1D1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6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67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1D1"/>
    <w:rPr>
      <w:rFonts w:ascii="Arial" w:eastAsiaTheme="majorEastAsia" w:hAnsi="Arial" w:cstheme="majorBidi"/>
      <w:b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E6D9D"/>
    <w:rPr>
      <w:i/>
      <w:iCs/>
    </w:rPr>
  </w:style>
  <w:style w:type="table" w:styleId="TableGrid">
    <w:name w:val="Table Grid"/>
    <w:basedOn w:val="TableNormal"/>
    <w:uiPriority w:val="39"/>
    <w:rsid w:val="00C7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C5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704E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76567"/>
    <w:rPr>
      <w:rFonts w:ascii="Helvetica Neue" w:eastAsiaTheme="majorEastAsia" w:hAnsi="Helvetica Neue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567"/>
    <w:rPr>
      <w:rFonts w:ascii="Helvetica Neue" w:eastAsiaTheme="majorEastAsia" w:hAnsi="Helvetica Neue" w:cstheme="majorBidi"/>
      <w:b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55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3C686B-BDB2-3046-9591-FA7FA294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Embry</dc:creator>
  <cp:keywords/>
  <dc:description/>
  <cp:lastModifiedBy>Dettweiler, Martha</cp:lastModifiedBy>
  <cp:revision>2</cp:revision>
  <dcterms:created xsi:type="dcterms:W3CDTF">2024-11-12T17:21:00Z</dcterms:created>
  <dcterms:modified xsi:type="dcterms:W3CDTF">2024-11-12T17:21:00Z</dcterms:modified>
</cp:coreProperties>
</file>